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90" w:rsidRPr="00E62B99" w:rsidRDefault="00707790" w:rsidP="00707790">
      <w:pPr>
        <w:spacing w:line="360" w:lineRule="auto"/>
        <w:ind w:right="420"/>
        <w:rPr>
          <w:rFonts w:ascii="仿宋_GB2312" w:eastAsia="仿宋_GB2312"/>
          <w:sz w:val="32"/>
          <w:szCs w:val="32"/>
        </w:rPr>
      </w:pPr>
      <w:r w:rsidRPr="00E62B99">
        <w:rPr>
          <w:rFonts w:ascii="黑体" w:eastAsia="黑体" w:hAnsi="华文中宋" w:hint="eastAsia"/>
          <w:b/>
          <w:bCs/>
          <w:sz w:val="28"/>
          <w:szCs w:val="28"/>
        </w:rPr>
        <w:t>附件1：</w:t>
      </w:r>
    </w:p>
    <w:p w:rsidR="00707790" w:rsidRPr="00E62B99" w:rsidRDefault="00F32B1F" w:rsidP="00E62B99">
      <w:pPr>
        <w:spacing w:beforeLines="50" w:afterLines="50"/>
        <w:jc w:val="center"/>
        <w:rPr>
          <w:rFonts w:ascii="黑体" w:eastAsia="黑体" w:hAnsi="华文中宋"/>
          <w:b/>
          <w:sz w:val="36"/>
          <w:szCs w:val="36"/>
        </w:rPr>
      </w:pPr>
      <w:r w:rsidRPr="00E62B99">
        <w:rPr>
          <w:rFonts w:ascii="黑体" w:eastAsia="黑体" w:hAnsi="华文中宋" w:hint="eastAsia"/>
          <w:b/>
          <w:sz w:val="36"/>
          <w:szCs w:val="36"/>
        </w:rPr>
        <w:t>长江大学文理学院</w:t>
      </w:r>
      <w:r w:rsidR="00732E6E" w:rsidRPr="00E62B99">
        <w:rPr>
          <w:rFonts w:ascii="黑体" w:eastAsia="黑体" w:hAnsi="华文中宋" w:hint="eastAsia"/>
          <w:b/>
          <w:sz w:val="36"/>
          <w:szCs w:val="36"/>
        </w:rPr>
        <w:t>第十届</w:t>
      </w:r>
      <w:r w:rsidR="00707790" w:rsidRPr="00E62B99">
        <w:rPr>
          <w:rFonts w:ascii="黑体" w:eastAsia="黑体" w:hAnsi="华文中宋" w:hint="eastAsia"/>
          <w:b/>
          <w:sz w:val="36"/>
          <w:szCs w:val="36"/>
        </w:rPr>
        <w:t>青年教师教学竞赛</w:t>
      </w:r>
      <w:r w:rsidR="004C1793" w:rsidRPr="00E62B99">
        <w:rPr>
          <w:rFonts w:ascii="黑体" w:eastAsia="黑体" w:hAnsi="华文中宋" w:hint="eastAsia"/>
          <w:b/>
          <w:sz w:val="36"/>
          <w:szCs w:val="36"/>
        </w:rPr>
        <w:t>及湖北省第九届高校青年教师教学竞赛学</w:t>
      </w:r>
      <w:r w:rsidR="008918A8" w:rsidRPr="00E62B99">
        <w:rPr>
          <w:rFonts w:ascii="黑体" w:eastAsia="黑体" w:hAnsi="华文中宋" w:hint="eastAsia"/>
          <w:b/>
          <w:sz w:val="36"/>
          <w:szCs w:val="36"/>
        </w:rPr>
        <w:t>校</w:t>
      </w:r>
      <w:r w:rsidR="004C1793" w:rsidRPr="00E62B99">
        <w:rPr>
          <w:rFonts w:ascii="黑体" w:eastAsia="黑体" w:hAnsi="华文中宋" w:hint="eastAsia"/>
          <w:b/>
          <w:sz w:val="36"/>
          <w:szCs w:val="36"/>
        </w:rPr>
        <w:t>选拔赛</w:t>
      </w:r>
      <w:r w:rsidR="00707790" w:rsidRPr="00E62B99">
        <w:rPr>
          <w:rFonts w:ascii="黑体" w:eastAsia="黑体" w:hAnsi="华文中宋" w:hint="eastAsia"/>
          <w:b/>
          <w:sz w:val="36"/>
          <w:szCs w:val="36"/>
        </w:rPr>
        <w:t>方案</w:t>
      </w:r>
    </w:p>
    <w:p w:rsidR="00707790" w:rsidRPr="00E62B99" w:rsidRDefault="00707790" w:rsidP="00845EEC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青年教师是</w:t>
      </w:r>
      <w:r w:rsidR="001227A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学校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教育事业的希望和未来。为鼓励广大青年教师爱岗敬业、刻苦钻研、严谨治学，努力提高自身的思想素质和业务素养，在各自的教学岗位上积极发挥作用，</w:t>
      </w:r>
      <w:r w:rsidR="001227A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学校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将举办</w:t>
      </w:r>
      <w:r w:rsidR="00732E6E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第十届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青年教师教学竞赛</w:t>
      </w:r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及湖北省第九届高校青年教师教学竞赛学</w:t>
      </w:r>
      <w:r w:rsidR="008918A8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校</w:t>
      </w:r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选拔赛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。具体方案如下：</w:t>
      </w:r>
    </w:p>
    <w:p w:rsidR="003572F2" w:rsidRPr="00E62B99" w:rsidRDefault="00707790" w:rsidP="00C06B08">
      <w:pPr>
        <w:widowControl/>
        <w:spacing w:line="560" w:lineRule="exact"/>
        <w:ind w:firstLineChars="200" w:firstLine="562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 w:rsidRPr="00E62B99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一、</w:t>
      </w:r>
      <w:r w:rsidR="003572F2" w:rsidRPr="00E62B99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竞赛时间</w:t>
      </w:r>
    </w:p>
    <w:p w:rsidR="003572F2" w:rsidRPr="00E62B99" w:rsidRDefault="003572F2" w:rsidP="00845EEC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1.教学单位初赛时间：2024年11月24日前完成，11月25日前上报复赛名单。</w:t>
      </w:r>
    </w:p>
    <w:p w:rsidR="003572F2" w:rsidRPr="00E62B99" w:rsidRDefault="003572F2" w:rsidP="00845EEC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2.学校复赛时间：2024年11月30日。</w:t>
      </w:r>
    </w:p>
    <w:p w:rsidR="00707790" w:rsidRPr="00E62B99" w:rsidRDefault="003572F2" w:rsidP="00C06B08">
      <w:pPr>
        <w:widowControl/>
        <w:spacing w:line="560" w:lineRule="exact"/>
        <w:ind w:firstLineChars="200" w:firstLine="562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 w:rsidRPr="00E62B99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二、</w:t>
      </w:r>
      <w:r w:rsidR="00707790" w:rsidRPr="00E62B99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参赛对象</w:t>
      </w:r>
    </w:p>
    <w:p w:rsidR="008918A8" w:rsidRPr="00E62B99" w:rsidRDefault="008918A8" w:rsidP="008918A8">
      <w:pPr>
        <w:widowControl/>
        <w:spacing w:line="440" w:lineRule="atLeast"/>
        <w:ind w:right="360"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参赛选手应满足以下条件：</w:t>
      </w:r>
    </w:p>
    <w:p w:rsidR="00A80B8B" w:rsidRPr="00E62B99" w:rsidRDefault="008918A8" w:rsidP="008918A8">
      <w:pPr>
        <w:widowControl/>
        <w:spacing w:line="440" w:lineRule="atLeast"/>
        <w:ind w:right="360"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1.</w:t>
      </w:r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《长江大学文理学院教学奖励实施办法》</w:t>
      </w:r>
      <w:proofErr w:type="gramStart"/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【</w:t>
      </w:r>
      <w:proofErr w:type="gramEnd"/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文理行发</w:t>
      </w:r>
      <w:proofErr w:type="gramStart"/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【</w:t>
      </w:r>
      <w:proofErr w:type="gramEnd"/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2017</w:t>
      </w:r>
      <w:proofErr w:type="gramStart"/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】</w:t>
      </w:r>
      <w:proofErr w:type="gramEnd"/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19号文件</w:t>
      </w:r>
      <w:proofErr w:type="gramStart"/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】</w:t>
      </w:r>
      <w:proofErr w:type="gramEnd"/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第三条第一项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的</w:t>
      </w:r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第二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目和第</w:t>
      </w:r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三目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；</w:t>
      </w:r>
    </w:p>
    <w:p w:rsidR="00707790" w:rsidRPr="00E62B99" w:rsidRDefault="008918A8" w:rsidP="00845EEC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2</w:t>
      </w:r>
      <w:r w:rsidR="0004489E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.</w:t>
      </w:r>
      <w:r w:rsidR="00707790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19</w:t>
      </w:r>
      <w:r w:rsidR="00175E90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8</w:t>
      </w:r>
      <w:r w:rsidR="001227A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5</w:t>
      </w:r>
      <w:r w:rsidR="00707790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年8月</w:t>
      </w:r>
      <w:r w:rsidR="001227A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31</w:t>
      </w:r>
      <w:r w:rsidR="00707790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日（含）后出生的</w:t>
      </w:r>
      <w:r w:rsidR="001227A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学校</w:t>
      </w:r>
      <w:r w:rsidR="00707790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专职教师（</w:t>
      </w:r>
      <w:r w:rsidR="0018615E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往届竞赛获奖者</w:t>
      </w:r>
      <w:r w:rsidR="000938B0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也可以参加</w:t>
      </w:r>
      <w:r w:rsidR="00707790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）</w:t>
      </w:r>
      <w:r w:rsidR="00C44542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。</w:t>
      </w:r>
    </w:p>
    <w:p w:rsidR="00707790" w:rsidRPr="00E62B99" w:rsidRDefault="008918A8" w:rsidP="00845EEC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3</w:t>
      </w:r>
      <w:r w:rsidR="0004489E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.</w:t>
      </w:r>
      <w:r w:rsidR="00707790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近</w:t>
      </w:r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三</w:t>
      </w:r>
      <w:r w:rsidR="00707790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年</w:t>
      </w:r>
      <w:r w:rsidR="00CD6414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无教学事故，且</w:t>
      </w:r>
      <w:r w:rsidR="00707790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年度教学考核合格及以上者。</w:t>
      </w:r>
    </w:p>
    <w:p w:rsidR="003572F2" w:rsidRPr="00E62B99" w:rsidRDefault="003572F2" w:rsidP="00C06B08">
      <w:pPr>
        <w:widowControl/>
        <w:spacing w:line="560" w:lineRule="exact"/>
        <w:ind w:firstLineChars="200" w:firstLine="562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 w:rsidRPr="00E62B99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三、名额分配与奖项设置</w:t>
      </w:r>
    </w:p>
    <w:p w:rsidR="003572F2" w:rsidRPr="00E62B99" w:rsidRDefault="003572F2" w:rsidP="00845EEC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参赛名额分配按教学单位</w:t>
      </w:r>
      <w:r w:rsidR="003E6B9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现有</w:t>
      </w:r>
      <w:r w:rsidR="00534455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专任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教师</w:t>
      </w:r>
      <w:r w:rsidR="003E6B9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人数</w:t>
      </w:r>
      <w:r w:rsidR="00534455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的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5%分配</w:t>
      </w:r>
      <w:r w:rsidR="00534455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。其中，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人文与传媒学院2人</w:t>
      </w:r>
      <w:r w:rsidR="006379CF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、</w:t>
      </w:r>
      <w:r w:rsidR="00534455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外国语学院2人</w:t>
      </w:r>
      <w:r w:rsidR="006379CF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、</w:t>
      </w:r>
      <w:r w:rsidR="00534455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建筑与设计学院2人</w:t>
      </w:r>
      <w:r w:rsidR="006379CF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、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教育与心理学院1人</w:t>
      </w:r>
      <w:r w:rsidR="006379CF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、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管理学院1人</w:t>
      </w:r>
      <w:r w:rsidR="006379CF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、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信息与机电工程学院1人</w:t>
      </w:r>
      <w:r w:rsidR="006379CF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、</w:t>
      </w:r>
      <w:r w:rsidR="00AC7317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经</w:t>
      </w:r>
      <w:r w:rsidR="00AC7317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lastRenderedPageBreak/>
        <w:t>济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与法学系1人</w:t>
      </w:r>
      <w:r w:rsidR="006379CF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、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数学与医护系1人</w:t>
      </w:r>
      <w:r w:rsidR="006379CF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、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体育系1人</w:t>
      </w:r>
      <w:r w:rsidR="006379CF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、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马克思主义学院1人。</w:t>
      </w:r>
    </w:p>
    <w:p w:rsidR="003572F2" w:rsidRPr="00E62B99" w:rsidRDefault="00A80B8B" w:rsidP="00845EEC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结合湖北省第九届高校青年教师教学竞赛实际，</w:t>
      </w:r>
      <w:r w:rsidR="003572F2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学校</w:t>
      </w:r>
      <w:r w:rsidR="008918A8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第十届</w:t>
      </w:r>
      <w:r w:rsidR="003572F2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青年教师教学竞赛</w:t>
      </w:r>
      <w:proofErr w:type="gramStart"/>
      <w:r w:rsidR="003572F2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校赛依</w:t>
      </w:r>
      <w:proofErr w:type="gramEnd"/>
      <w:r w:rsidR="003572F2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得分情况评出一等奖2名、二等奖3名、三等奖</w:t>
      </w:r>
      <w:r w:rsidR="00AC7317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4</w:t>
      </w:r>
      <w:r w:rsidR="003572F2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名。</w:t>
      </w:r>
      <w:proofErr w:type="gramStart"/>
      <w:r w:rsidR="00F14894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根据校赛得分</w:t>
      </w:r>
      <w:proofErr w:type="gramEnd"/>
      <w:r w:rsidR="00F14894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排名及具体的省赛指标，</w:t>
      </w:r>
      <w:r w:rsidR="004C1793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一等奖选手将代表学</w:t>
      </w:r>
      <w:r w:rsidR="008918A8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校</w:t>
      </w:r>
      <w:r w:rsidR="004C1793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参加湖北省第九届高校青年教师教学竞赛。</w:t>
      </w:r>
    </w:p>
    <w:p w:rsidR="00707790" w:rsidRPr="00E62B99" w:rsidRDefault="00534455" w:rsidP="00C06B08">
      <w:pPr>
        <w:widowControl/>
        <w:spacing w:line="560" w:lineRule="exact"/>
        <w:ind w:firstLineChars="200" w:firstLine="562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 w:rsidRPr="00E62B99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四</w:t>
      </w:r>
      <w:r w:rsidR="00707790" w:rsidRPr="00E62B99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、竞赛内容</w:t>
      </w:r>
    </w:p>
    <w:p w:rsidR="002B0196" w:rsidRPr="00E62B99" w:rsidRDefault="002B0196" w:rsidP="000A4BCB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以“上好一门课”为竞赛理念，本次竞赛由教学设计、课堂教学和教学反思三部分组成，三部分分值分别为20分、75分、5分。</w:t>
      </w:r>
    </w:p>
    <w:p w:rsidR="002B0196" w:rsidRPr="00E62B99" w:rsidRDefault="002B0196" w:rsidP="00E62B99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/>
          <w:bCs/>
          <w:kern w:val="0"/>
          <w:sz w:val="28"/>
          <w:szCs w:val="28"/>
        </w:rPr>
        <w:t>1.教学设计</w:t>
      </w:r>
    </w:p>
    <w:p w:rsidR="002B0196" w:rsidRPr="00E62B99" w:rsidRDefault="002B0196" w:rsidP="000A4BCB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教学设计是指以1个学时为基本单位，对教学活动的设想与安排。主要包括课程名称、教学目标、学情分析、教学内容、方法策略、评价体系、章节重点、难点解析、提问互动、案例引入、教学进程、板书设计、课程思政、参考文集、课后作业、学科前沿等多个方面。</w:t>
      </w:r>
    </w:p>
    <w:p w:rsidR="002B0196" w:rsidRPr="00E62B99" w:rsidRDefault="002B0196" w:rsidP="000A4BCB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选手需准备参赛课程</w:t>
      </w:r>
      <w:r w:rsidR="001F1182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3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个学时的教学设计方案，评委将对整套教学设计方案进行打分。具体评价标准见附件1-</w:t>
      </w:r>
      <w:r w:rsidR="00D13121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。</w:t>
      </w:r>
    </w:p>
    <w:p w:rsidR="002B0196" w:rsidRPr="00E62B99" w:rsidRDefault="002B0196" w:rsidP="00E62B99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/>
          <w:bCs/>
          <w:kern w:val="0"/>
          <w:sz w:val="28"/>
          <w:szCs w:val="28"/>
        </w:rPr>
        <w:t>2.课堂教学</w:t>
      </w:r>
    </w:p>
    <w:p w:rsidR="001F1182" w:rsidRPr="00E62B99" w:rsidRDefault="001F1182" w:rsidP="000A4BCB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参赛选手面对评委进行课堂教学。评委主要从教学内容、教学组织、语言教态、教学特色四个方面进行评审。</w:t>
      </w:r>
    </w:p>
    <w:p w:rsidR="001F1182" w:rsidRPr="00E62B99" w:rsidRDefault="001F1182" w:rsidP="000A4BCB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选手需准备参赛课程3个学时相对应的3个课堂教学节段的</w:t>
      </w:r>
      <w:proofErr w:type="spellStart"/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PPT</w:t>
      </w:r>
      <w:proofErr w:type="spellEnd"/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（20分钟），课堂教学内容要包含在提交的教学设计内容之中。具体评价标准见附件1-3。</w:t>
      </w:r>
    </w:p>
    <w:p w:rsidR="002B0196" w:rsidRPr="00E62B99" w:rsidRDefault="002B0196" w:rsidP="00E62B99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/>
          <w:bCs/>
          <w:kern w:val="0"/>
          <w:sz w:val="28"/>
          <w:szCs w:val="28"/>
        </w:rPr>
        <w:t>3.反思答辩</w:t>
      </w:r>
    </w:p>
    <w:p w:rsidR="002B0196" w:rsidRPr="00E62B99" w:rsidRDefault="002B0196" w:rsidP="000A4BCB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lastRenderedPageBreak/>
        <w:t>参赛选手课堂教学环节结束后，现场休息准备，随后进行口头反思和现场答辩，回答评委提出的问题，要求思路清晰、观点明确。外语组选手用英文反思答辩。具体评价标准见附件1-</w:t>
      </w:r>
      <w:r w:rsidR="00E17B4E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4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。</w:t>
      </w:r>
    </w:p>
    <w:p w:rsidR="00707790" w:rsidRPr="00E62B99" w:rsidRDefault="00025340" w:rsidP="00E62B99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/>
          <w:bCs/>
          <w:kern w:val="0"/>
          <w:sz w:val="28"/>
          <w:szCs w:val="28"/>
        </w:rPr>
        <w:t>4.</w:t>
      </w:r>
      <w:r w:rsidR="00707790" w:rsidRPr="00E62B99">
        <w:rPr>
          <w:rFonts w:ascii="仿宋_GB2312" w:eastAsia="仿宋_GB2312" w:hAnsi="华文中宋" w:cs="宋体" w:hint="eastAsia"/>
          <w:b/>
          <w:bCs/>
          <w:kern w:val="0"/>
          <w:sz w:val="28"/>
          <w:szCs w:val="28"/>
        </w:rPr>
        <w:t>注意事项</w:t>
      </w:r>
    </w:p>
    <w:p w:rsidR="001F1182" w:rsidRPr="00E62B99" w:rsidRDefault="001F1182" w:rsidP="001F1182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（1）选手的参赛课程不得少于24个理论学时。</w:t>
      </w:r>
    </w:p>
    <w:p w:rsidR="001F1182" w:rsidRPr="00E62B99" w:rsidRDefault="001F1182" w:rsidP="001F1182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（2）</w:t>
      </w:r>
      <w:r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文件中提到的</w:t>
      </w:r>
      <w:r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“</w:t>
      </w:r>
      <w:r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节段</w:t>
      </w:r>
      <w:r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”</w:t>
      </w:r>
      <w:r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，特指课堂教学环节20分钟内的教学内容。</w:t>
      </w:r>
      <w:r w:rsidR="00687E0F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校赛时的</w:t>
      </w:r>
      <w:r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节段所选</w:t>
      </w:r>
      <w:proofErr w:type="gramStart"/>
      <w:r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章不能</w:t>
      </w:r>
      <w:proofErr w:type="gramEnd"/>
      <w:r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重复，即每一章仅能选一个节段。所选节段要反映所在章节的重点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。</w:t>
      </w:r>
    </w:p>
    <w:p w:rsidR="001F1182" w:rsidRPr="00E62B99" w:rsidRDefault="001F1182" w:rsidP="001F1182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（3）</w:t>
      </w:r>
      <w:r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根据各自参赛课程需要，选手可携带教学模型、挂图等简单教具，不得使用大型教具。</w:t>
      </w:r>
    </w:p>
    <w:p w:rsidR="003D3665" w:rsidRPr="00E62B99" w:rsidRDefault="00534455" w:rsidP="00C06B08">
      <w:pPr>
        <w:widowControl/>
        <w:spacing w:line="560" w:lineRule="exact"/>
        <w:ind w:firstLineChars="200" w:firstLine="562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 w:rsidRPr="00E62B99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五</w:t>
      </w:r>
      <w:r w:rsidR="00707790" w:rsidRPr="00E62B99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、评分方法</w:t>
      </w:r>
    </w:p>
    <w:p w:rsidR="00707790" w:rsidRPr="00E62B99" w:rsidRDefault="00F0580F" w:rsidP="003D3665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1.</w:t>
      </w:r>
      <w:r w:rsidR="00707790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本届竞赛成绩评审采用百分制。其计算方式</w:t>
      </w:r>
      <w:r w:rsidR="00E1105F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：</w:t>
      </w:r>
      <w:r w:rsidR="00707790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总体教学设计</w:t>
      </w:r>
      <w:r w:rsidR="007E4EBF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</w:t>
      </w:r>
      <w:r w:rsidR="00D0191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0</w:t>
      </w:r>
      <w:r w:rsidR="00707790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分+课堂教学75分+教学反思（提问与答辩）5分=100分。</w:t>
      </w:r>
      <w:r w:rsidR="00993FCA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选手每项最终得分取算术平均分后计算总分。具体评分标准</w:t>
      </w:r>
      <w:r w:rsidR="00534455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见</w:t>
      </w:r>
      <w:r w:rsidR="00993FCA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附件1-2、1-3、1-3-1、1-3-2、1-3-3、1-4。</w:t>
      </w:r>
    </w:p>
    <w:p w:rsidR="00707790" w:rsidRPr="00E62B99" w:rsidRDefault="00F0580F" w:rsidP="000A4BCB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2.</w:t>
      </w:r>
      <w:r w:rsidR="00707790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评审工作实行实名制。</w:t>
      </w:r>
    </w:p>
    <w:p w:rsidR="00707790" w:rsidRPr="00E62B99" w:rsidRDefault="00F0580F" w:rsidP="000A4BCB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3.</w:t>
      </w:r>
      <w:r w:rsidR="00707790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竞赛成绩当天公布。整个赛事结束后，选手可以查阅本人单项评分结果。</w:t>
      </w:r>
    </w:p>
    <w:p w:rsidR="00993FCA" w:rsidRPr="00E62B99" w:rsidRDefault="00534455" w:rsidP="00C06B08">
      <w:pPr>
        <w:widowControl/>
        <w:spacing w:line="560" w:lineRule="exact"/>
        <w:ind w:firstLineChars="200" w:firstLine="562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 w:rsidRPr="00E62B99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六</w:t>
      </w:r>
      <w:r w:rsidR="00993FCA" w:rsidRPr="00E62B99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、奖励措施及专项财务预算</w:t>
      </w:r>
    </w:p>
    <w:p w:rsidR="00A80B8B" w:rsidRPr="00E62B99" w:rsidRDefault="00993FCA" w:rsidP="009454F4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1.</w:t>
      </w:r>
      <w:proofErr w:type="gramStart"/>
      <w:r w:rsidR="00534455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校赛获奖</w:t>
      </w:r>
      <w:proofErr w:type="gramEnd"/>
      <w:r w:rsidR="00534455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选手按照《长江大学文理学院教学奖励实施办法》</w:t>
      </w:r>
      <w:proofErr w:type="gramStart"/>
      <w:r w:rsidR="00470C36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【</w:t>
      </w:r>
      <w:proofErr w:type="gramEnd"/>
      <w:r w:rsidR="00470C36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文理行发</w:t>
      </w:r>
      <w:proofErr w:type="gramStart"/>
      <w:r w:rsidR="00470C36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【</w:t>
      </w:r>
      <w:proofErr w:type="gramEnd"/>
      <w:r w:rsidR="00470C36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2017</w:t>
      </w:r>
      <w:proofErr w:type="gramStart"/>
      <w:r w:rsidR="00470C36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】</w:t>
      </w:r>
      <w:proofErr w:type="gramEnd"/>
      <w:r w:rsidR="00470C36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19号</w:t>
      </w:r>
      <w:proofErr w:type="gramStart"/>
      <w:r w:rsidR="00470C36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】</w:t>
      </w:r>
      <w:proofErr w:type="gramEnd"/>
      <w:r w:rsidR="001550A8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获得“青年教师教学竞赛奖”。</w:t>
      </w:r>
      <w:bookmarkStart w:id="0" w:name="_GoBack"/>
      <w:bookmarkEnd w:id="0"/>
    </w:p>
    <w:p w:rsidR="004C1793" w:rsidRPr="00E62B99" w:rsidRDefault="004C1793" w:rsidP="00E8388F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</w:t>
      </w:r>
      <w:r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.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满足《长江大学文理学院教学奖励实施办法》</w:t>
      </w:r>
      <w:proofErr w:type="gramStart"/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【</w:t>
      </w:r>
      <w:proofErr w:type="gramEnd"/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文理行发</w:t>
      </w:r>
      <w:proofErr w:type="gramStart"/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【</w:t>
      </w:r>
      <w:proofErr w:type="gramEnd"/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2017</w:t>
      </w:r>
      <w:proofErr w:type="gramStart"/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】</w:t>
      </w:r>
      <w:proofErr w:type="gramEnd"/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19号文件</w:t>
      </w:r>
      <w:proofErr w:type="gramStart"/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】</w:t>
      </w:r>
      <w:proofErr w:type="gramEnd"/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第三条第二项第一、二、三、四</w:t>
      </w:r>
      <w:proofErr w:type="gramStart"/>
      <w:r w:rsidR="00A80B8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目的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校赛获奖</w:t>
      </w:r>
      <w:proofErr w:type="gramEnd"/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选手，将获得2</w:t>
      </w:r>
      <w:r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024-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</w:t>
      </w:r>
      <w:r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025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学年度的“教学质量优秀奖”。</w:t>
      </w:r>
    </w:p>
    <w:p w:rsidR="00DE66BC" w:rsidRPr="00E62B99" w:rsidRDefault="00F14894" w:rsidP="00E8388F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lastRenderedPageBreak/>
        <w:t>3</w:t>
      </w:r>
      <w:r w:rsidR="00DE66BC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.</w:t>
      </w:r>
      <w:r w:rsidR="00DE66BC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校赛期间的专家评审费</w:t>
      </w:r>
      <w:r w:rsidR="001942B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及省赛选手的培训费参照</w:t>
      </w:r>
      <w:r w:rsidR="00DE66BC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《长江大学文理学院劳务酬金发放管理办法》</w:t>
      </w:r>
      <w:proofErr w:type="gramStart"/>
      <w:r w:rsidR="00470C36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【</w:t>
      </w:r>
      <w:proofErr w:type="gramEnd"/>
      <w:r w:rsidR="00470C36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文理行发</w:t>
      </w:r>
      <w:proofErr w:type="gramStart"/>
      <w:r w:rsidR="00470C36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【</w:t>
      </w:r>
      <w:proofErr w:type="gramEnd"/>
      <w:r w:rsidR="00470C36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2024</w:t>
      </w:r>
      <w:proofErr w:type="gramStart"/>
      <w:r w:rsidR="00470C36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】</w:t>
      </w:r>
      <w:proofErr w:type="gramEnd"/>
      <w:r w:rsidR="00470C36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22号</w:t>
      </w:r>
      <w:proofErr w:type="gramStart"/>
      <w:r w:rsidR="00470C36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】</w:t>
      </w:r>
      <w:proofErr w:type="gramEnd"/>
      <w:r w:rsidR="00DE66BC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执行。</w:t>
      </w:r>
    </w:p>
    <w:p w:rsidR="00E8388F" w:rsidRPr="00E62B99" w:rsidRDefault="00F14894" w:rsidP="00E8388F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4</w:t>
      </w:r>
      <w:r w:rsidR="001550A8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.</w:t>
      </w:r>
      <w:r w:rsidR="00E8388F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省赛选手由所在教学单位组织团队（含参赛团队）进行</w:t>
      </w:r>
      <w:r w:rsidR="001550A8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专门</w:t>
      </w:r>
      <w:r w:rsidR="00E8388F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指导</w:t>
      </w:r>
      <w:r w:rsidR="00DE66BC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，</w:t>
      </w:r>
      <w:r w:rsidR="00E8388F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每个团队按标准工作量300学时给予</w:t>
      </w:r>
      <w:r w:rsidR="00DE66BC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经费</w:t>
      </w:r>
      <w:r w:rsidR="00E8388F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支持</w:t>
      </w:r>
      <w:r w:rsidR="00DE66BC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。</w:t>
      </w:r>
    </w:p>
    <w:p w:rsidR="00C904DC" w:rsidRPr="00E62B99" w:rsidRDefault="00F14894" w:rsidP="00C20FDB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5</w:t>
      </w:r>
      <w:r w:rsidR="001942BB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.</w:t>
      </w:r>
      <w:r w:rsidR="001942B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省赛选手在湖北省第九届高校青年教师教学竞赛中获奖，其相应的奖励标准为：三等奖2</w:t>
      </w:r>
      <w:r w:rsidR="001942BB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0 000</w:t>
      </w:r>
      <w:r w:rsidR="001942B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元/人（团队）</w:t>
      </w:r>
      <w:r w:rsidR="00C20FD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，</w:t>
      </w:r>
      <w:r w:rsidR="001942B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二等奖4</w:t>
      </w:r>
      <w:r w:rsidR="001942BB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0 000</w:t>
      </w:r>
      <w:r w:rsidR="001942B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元/人（团队）</w:t>
      </w:r>
      <w:r w:rsidR="00C20FD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，</w:t>
      </w:r>
      <w:r w:rsidR="001942B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一等奖</w:t>
      </w:r>
      <w:r w:rsidR="001942BB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80 000</w:t>
      </w:r>
      <w:r w:rsidR="001942B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元/人（团队）</w:t>
      </w:r>
      <w:r w:rsidR="00C20FD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，</w:t>
      </w:r>
      <w:r w:rsidR="001942B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特等奖</w:t>
      </w:r>
      <w:r w:rsidR="001942BB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120 000</w:t>
      </w:r>
      <w:r w:rsidR="001942B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元/人（团队）。国赛奖励由校长办公会另议。</w:t>
      </w:r>
    </w:p>
    <w:p w:rsidR="009454F4" w:rsidRPr="00E62B99" w:rsidRDefault="00F14894" w:rsidP="00532FA6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6</w:t>
      </w:r>
      <w:r w:rsidR="00E8388F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.</w:t>
      </w:r>
      <w:r w:rsidR="00C20FD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省赛获奖选手在</w:t>
      </w:r>
      <w:r w:rsidR="00C904DC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职称评审时，参照</w:t>
      </w:r>
      <w:r w:rsidR="00C20FD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《长江大学文理学院教师专业技术职务任职资格评聘条件</w:t>
      </w:r>
      <w:r w:rsidR="00C904DC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（修订试行）</w:t>
      </w:r>
      <w:r w:rsidR="00C20FD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》</w:t>
      </w:r>
      <w:proofErr w:type="gramStart"/>
      <w:r w:rsidR="00C904DC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【</w:t>
      </w:r>
      <w:proofErr w:type="gramEnd"/>
      <w:r w:rsidR="00C904DC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文理行发</w:t>
      </w:r>
      <w:proofErr w:type="gramStart"/>
      <w:r w:rsidR="00C75B69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【</w:t>
      </w:r>
      <w:proofErr w:type="gramEnd"/>
      <w:r w:rsidR="00C75B69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2024</w:t>
      </w:r>
      <w:proofErr w:type="gramStart"/>
      <w:r w:rsidR="00C75B69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】</w:t>
      </w:r>
      <w:proofErr w:type="gramEnd"/>
      <w:r w:rsidR="00C904DC" w:rsidRPr="00E62B99">
        <w:rPr>
          <w:rFonts w:ascii="仿宋_GB2312" w:eastAsia="仿宋_GB2312" w:hAnsi="华文中宋" w:cs="宋体"/>
          <w:bCs/>
          <w:kern w:val="0"/>
          <w:sz w:val="28"/>
          <w:szCs w:val="28"/>
        </w:rPr>
        <w:t>35</w:t>
      </w:r>
      <w:r w:rsidR="00C904DC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号</w:t>
      </w:r>
      <w:proofErr w:type="gramStart"/>
      <w:r w:rsidR="00C904DC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】</w:t>
      </w:r>
      <w:proofErr w:type="gramEnd"/>
      <w:r w:rsidR="00C904DC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执行。</w:t>
      </w:r>
    </w:p>
    <w:p w:rsidR="00534455" w:rsidRPr="00E62B99" w:rsidRDefault="00534455" w:rsidP="00532FA6">
      <w:pPr>
        <w:widowControl/>
        <w:spacing w:line="560" w:lineRule="exact"/>
        <w:ind w:firstLineChars="200" w:firstLine="562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 w:rsidRPr="00E62B99">
        <w:rPr>
          <w:rFonts w:ascii="黑体" w:eastAsia="黑体" w:hAnsi="华文中宋" w:cs="宋体" w:hint="eastAsia"/>
          <w:b/>
          <w:bCs/>
          <w:kern w:val="0"/>
          <w:sz w:val="28"/>
          <w:szCs w:val="28"/>
        </w:rPr>
        <w:t>七、工作要求</w:t>
      </w:r>
    </w:p>
    <w:p w:rsidR="00534455" w:rsidRPr="00E62B99" w:rsidRDefault="00534455" w:rsidP="00845EEC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1.各教学单位务必高度重视，认真组织教学单位初赛，</w:t>
      </w:r>
      <w:proofErr w:type="gramStart"/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做好</w:t>
      </w:r>
      <w:r w:rsidR="000A4BC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校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赛选手</w:t>
      </w:r>
      <w:proofErr w:type="gramEnd"/>
      <w:r w:rsidR="000A4BC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的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选拔工作。</w:t>
      </w:r>
    </w:p>
    <w:p w:rsidR="00534455" w:rsidRPr="00E62B99" w:rsidRDefault="00534455" w:rsidP="00E8583C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2.35岁以下的青年教师应到场观摩不少于3名比赛教师的授课，其中近2年进校的青年教师应全程观摩比赛。不能观摩的</w:t>
      </w:r>
      <w:proofErr w:type="gramStart"/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请履行</w:t>
      </w:r>
      <w:proofErr w:type="gramEnd"/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书面请假手续。</w:t>
      </w:r>
    </w:p>
    <w:p w:rsidR="00534455" w:rsidRPr="00E62B99" w:rsidRDefault="00534455" w:rsidP="00F018B7">
      <w:pPr>
        <w:widowControl/>
        <w:spacing w:line="560" w:lineRule="exact"/>
        <w:ind w:firstLineChars="200" w:firstLine="562"/>
        <w:rPr>
          <w:rFonts w:ascii="黑体" w:eastAsia="黑体" w:hAnsi="华文中宋" w:cs="宋体"/>
          <w:b/>
          <w:bCs/>
          <w:kern w:val="0"/>
          <w:sz w:val="28"/>
          <w:szCs w:val="28"/>
        </w:rPr>
      </w:pPr>
    </w:p>
    <w:p w:rsidR="00F018B7" w:rsidRPr="00E62B99" w:rsidRDefault="00F018B7" w:rsidP="00845EEC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竞赛联系人：刘杰，电话：8068059，竞赛</w:t>
      </w:r>
      <w:proofErr w:type="spellStart"/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QQ</w:t>
      </w:r>
      <w:proofErr w:type="spellEnd"/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群：623788535。</w:t>
      </w:r>
    </w:p>
    <w:p w:rsidR="00F018B7" w:rsidRPr="00E62B99" w:rsidRDefault="00F018B7" w:rsidP="00E8388F">
      <w:pPr>
        <w:widowControl/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</w:p>
    <w:p w:rsidR="00707790" w:rsidRPr="00E62B99" w:rsidRDefault="00707790" w:rsidP="00E8583C">
      <w:pPr>
        <w:pStyle w:val="1"/>
        <w:spacing w:line="560" w:lineRule="exact"/>
        <w:ind w:left="1400" w:hangingChars="500" w:hanging="1400"/>
        <w:rPr>
          <w:rFonts w:ascii="仿宋_GB2312" w:eastAsia="仿宋_GB2312" w:hAnsi="华文仿宋"/>
          <w:sz w:val="32"/>
          <w:szCs w:val="32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附件1-1：</w:t>
      </w:r>
      <w:r w:rsidR="00AE6F0A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长江大学文理学院</w:t>
      </w:r>
      <w:r w:rsidR="00732E6E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第十届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青年教师教学竞赛参赛课程封面和</w:t>
      </w:r>
      <w:r w:rsidR="00D13121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教学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节段目录（范例）</w:t>
      </w:r>
    </w:p>
    <w:p w:rsidR="00707790" w:rsidRPr="00E62B99" w:rsidRDefault="00707790" w:rsidP="00E8583C">
      <w:pPr>
        <w:widowControl/>
        <w:spacing w:line="560" w:lineRule="exact"/>
        <w:ind w:left="1400" w:hangingChars="500" w:hanging="140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附件1-2</w:t>
      </w:r>
      <w:r w:rsidR="00CD42A5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：</w:t>
      </w:r>
      <w:r w:rsidR="009A52BA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长江大学文理学院</w:t>
      </w:r>
      <w:r w:rsidR="00732E6E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第十届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青年教师教学竞赛教学设计评分表</w:t>
      </w:r>
    </w:p>
    <w:p w:rsidR="00707790" w:rsidRPr="00E62B99" w:rsidRDefault="00707790" w:rsidP="00E8583C">
      <w:pPr>
        <w:widowControl/>
        <w:spacing w:line="560" w:lineRule="exact"/>
        <w:ind w:left="1400" w:hangingChars="500" w:hanging="140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lastRenderedPageBreak/>
        <w:t>附件1-3：</w:t>
      </w:r>
      <w:r w:rsidR="00012836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长江大学文理学院</w:t>
      </w:r>
      <w:r w:rsidR="00732E6E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第十届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青年教师教学竞赛课堂教学评分表</w:t>
      </w:r>
    </w:p>
    <w:p w:rsidR="00CF0987" w:rsidRPr="00E62B99" w:rsidRDefault="00707790" w:rsidP="00E8583C">
      <w:pPr>
        <w:widowControl/>
        <w:spacing w:line="560" w:lineRule="exact"/>
        <w:ind w:left="1400" w:hangingChars="500" w:hanging="1400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附件1-</w:t>
      </w:r>
      <w:r w:rsidR="00200CC1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4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：</w:t>
      </w:r>
      <w:r w:rsidR="00D923A4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长江大学文理学院</w:t>
      </w:r>
      <w:r w:rsidR="00732E6E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第十届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青年教师教学竞赛反思</w:t>
      </w:r>
      <w:r w:rsidR="0041463A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答辩评分表</w:t>
      </w:r>
    </w:p>
    <w:p w:rsidR="00F018B7" w:rsidRPr="00E62B99" w:rsidRDefault="00F018B7" w:rsidP="00993FCA">
      <w:pPr>
        <w:spacing w:line="560" w:lineRule="exact"/>
        <w:ind w:firstLineChars="200" w:firstLine="560"/>
        <w:rPr>
          <w:rFonts w:ascii="仿宋_GB2312" w:eastAsia="仿宋_GB2312" w:hAnsi="华文中宋" w:cs="宋体"/>
          <w:bCs/>
          <w:kern w:val="0"/>
          <w:sz w:val="28"/>
          <w:szCs w:val="28"/>
        </w:rPr>
      </w:pPr>
    </w:p>
    <w:p w:rsidR="00CF0987" w:rsidRPr="00E62B99" w:rsidRDefault="008D517D" w:rsidP="00845EEC">
      <w:pPr>
        <w:widowControl/>
        <w:spacing w:line="560" w:lineRule="exact"/>
        <w:ind w:firstLineChars="200" w:firstLine="560"/>
        <w:jc w:val="right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教务</w:t>
      </w:r>
      <w:r w:rsidR="007003B1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处</w:t>
      </w:r>
    </w:p>
    <w:p w:rsidR="00CF0987" w:rsidRPr="00E62B99" w:rsidRDefault="00CF0987" w:rsidP="00845EEC">
      <w:pPr>
        <w:widowControl/>
        <w:spacing w:line="560" w:lineRule="exact"/>
        <w:ind w:firstLineChars="200" w:firstLine="560"/>
        <w:jc w:val="right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20</w:t>
      </w:r>
      <w:r w:rsidR="007003B1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2</w:t>
      </w:r>
      <w:r w:rsidR="001227A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4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年</w:t>
      </w:r>
      <w:r w:rsidR="001227AB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</w:t>
      </w:r>
      <w:r w:rsidR="00DF5994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月</w:t>
      </w:r>
      <w:r w:rsidR="00C27231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1</w:t>
      </w:r>
      <w:r w:rsidR="00DF5994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8</w:t>
      </w: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日</w:t>
      </w:r>
    </w:p>
    <w:p w:rsidR="00F018B7" w:rsidRPr="00E62B99" w:rsidRDefault="00F018B7">
      <w:pPr>
        <w:widowControl/>
        <w:jc w:val="left"/>
        <w:rPr>
          <w:rFonts w:ascii="黑体" w:eastAsia="黑体" w:hAnsi="华文中宋"/>
          <w:b/>
          <w:bCs/>
          <w:sz w:val="28"/>
          <w:szCs w:val="28"/>
        </w:rPr>
      </w:pPr>
      <w:r w:rsidRPr="00E62B99">
        <w:rPr>
          <w:rFonts w:ascii="黑体" w:eastAsia="黑体" w:hAnsi="华文中宋"/>
          <w:b/>
          <w:bCs/>
          <w:sz w:val="28"/>
          <w:szCs w:val="28"/>
        </w:rPr>
        <w:br w:type="page"/>
      </w:r>
    </w:p>
    <w:p w:rsidR="00707790" w:rsidRPr="00E62B99" w:rsidRDefault="00707790" w:rsidP="00E62B99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  <w:r w:rsidRPr="00E62B99">
        <w:rPr>
          <w:rFonts w:ascii="黑体" w:eastAsia="黑体" w:hAnsi="华文中宋" w:hint="eastAsia"/>
          <w:b/>
          <w:bCs/>
          <w:sz w:val="28"/>
          <w:szCs w:val="28"/>
        </w:rPr>
        <w:lastRenderedPageBreak/>
        <w:t>附件1</w:t>
      </w:r>
      <w:r w:rsidRPr="00E62B99">
        <w:rPr>
          <w:rFonts w:ascii="黑体" w:eastAsia="黑体" w:hAnsi="华文中宋"/>
          <w:b/>
          <w:bCs/>
          <w:sz w:val="28"/>
          <w:szCs w:val="28"/>
        </w:rPr>
        <w:t>-1</w:t>
      </w:r>
      <w:r w:rsidR="005F7E89" w:rsidRPr="00E62B99">
        <w:rPr>
          <w:rFonts w:ascii="黑体" w:eastAsia="黑体" w:hAnsi="华文中宋" w:hint="eastAsia"/>
          <w:b/>
          <w:bCs/>
          <w:sz w:val="28"/>
          <w:szCs w:val="28"/>
        </w:rPr>
        <w:t>:</w:t>
      </w:r>
    </w:p>
    <w:p w:rsidR="00707790" w:rsidRPr="00E62B99" w:rsidRDefault="00707790" w:rsidP="00707790">
      <w:pPr>
        <w:jc w:val="center"/>
        <w:rPr>
          <w:rFonts w:ascii="黑体" w:eastAsia="黑体" w:hAnsi="黑体"/>
          <w:bCs/>
          <w:kern w:val="0"/>
          <w:sz w:val="36"/>
          <w:szCs w:val="36"/>
        </w:rPr>
      </w:pPr>
      <w:r w:rsidRPr="00E62B99">
        <w:rPr>
          <w:rFonts w:ascii="黑体" w:eastAsia="黑体" w:hAnsi="黑体" w:hint="eastAsia"/>
          <w:bCs/>
          <w:kern w:val="0"/>
          <w:sz w:val="36"/>
          <w:szCs w:val="36"/>
        </w:rPr>
        <w:t>封   面</w:t>
      </w:r>
    </w:p>
    <w:p w:rsidR="00707790" w:rsidRPr="00E62B99" w:rsidRDefault="002544F5" w:rsidP="0088007A">
      <w:pPr>
        <w:pStyle w:val="1"/>
        <w:ind w:firstLineChars="100" w:firstLine="341"/>
        <w:jc w:val="center"/>
        <w:rPr>
          <w:rFonts w:ascii="黑体" w:eastAsia="黑体" w:hAnsi="黑体" w:cs="宋体"/>
          <w:b/>
          <w:bCs/>
          <w:kern w:val="0"/>
          <w:sz w:val="34"/>
          <w:szCs w:val="36"/>
        </w:rPr>
      </w:pPr>
      <w:r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长江大学文理学院</w:t>
      </w:r>
      <w:r w:rsidR="00732E6E"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第十届</w:t>
      </w:r>
      <w:r w:rsidR="00707790"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青年教师教学竞赛参赛课程教学设计汇编本</w:t>
      </w:r>
    </w:p>
    <w:p w:rsidR="00D72B58" w:rsidRPr="00E62B99" w:rsidRDefault="00707790" w:rsidP="00D72B58">
      <w:pPr>
        <w:pStyle w:val="1"/>
        <w:rPr>
          <w:rFonts w:ascii="仿宋_GB2312" w:eastAsia="仿宋_GB2312" w:hAnsi="华文中宋" w:cs="宋体"/>
          <w:bCs/>
          <w:kern w:val="0"/>
          <w:sz w:val="28"/>
          <w:szCs w:val="28"/>
          <w:u w:val="single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课程名称:</w:t>
      </w:r>
    </w:p>
    <w:p w:rsidR="00707790" w:rsidRPr="00E62B99" w:rsidRDefault="0041463A" w:rsidP="00D72B58">
      <w:pPr>
        <w:pStyle w:val="1"/>
        <w:rPr>
          <w:rFonts w:ascii="仿宋_GB2312" w:eastAsia="仿宋_GB2312" w:hAnsi="华文中宋" w:cs="宋体"/>
          <w:bCs/>
          <w:kern w:val="0"/>
          <w:sz w:val="28"/>
          <w:szCs w:val="28"/>
          <w:u w:val="single"/>
        </w:rPr>
      </w:pPr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组别：</w:t>
      </w:r>
      <w:proofErr w:type="gramStart"/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思政组</w:t>
      </w:r>
      <w:proofErr w:type="gramEnd"/>
      <w:r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（）文史组（）理科组（）工科</w:t>
      </w:r>
      <w:r w:rsidR="0079384F" w:rsidRPr="00E62B99">
        <w:rPr>
          <w:rFonts w:ascii="仿宋_GB2312" w:eastAsia="仿宋_GB2312" w:hAnsi="华文中宋" w:cs="宋体" w:hint="eastAsia"/>
          <w:bCs/>
          <w:kern w:val="0"/>
          <w:sz w:val="28"/>
          <w:szCs w:val="28"/>
        </w:rPr>
        <w:t>组（）外语组（）</w:t>
      </w:r>
    </w:p>
    <w:p w:rsidR="00D13121" w:rsidRPr="00E62B99" w:rsidRDefault="00D13121" w:rsidP="00D13121">
      <w:pPr>
        <w:spacing w:line="600" w:lineRule="exact"/>
        <w:jc w:val="center"/>
        <w:rPr>
          <w:rFonts w:ascii="文鼎大标宋简" w:eastAsia="文鼎大标宋简" w:hAnsi="宋体"/>
          <w:bCs/>
          <w:kern w:val="0"/>
          <w:sz w:val="36"/>
          <w:szCs w:val="36"/>
        </w:rPr>
      </w:pPr>
      <w:r w:rsidRPr="00E62B99">
        <w:rPr>
          <w:rFonts w:ascii="文鼎大标宋简" w:eastAsia="文鼎大标宋简" w:hAnsi="宋体" w:hint="eastAsia"/>
          <w:bCs/>
          <w:kern w:val="0"/>
          <w:sz w:val="36"/>
          <w:szCs w:val="36"/>
        </w:rPr>
        <w:t>教学节段目录（范例）</w:t>
      </w:r>
    </w:p>
    <w:p w:rsidR="00D13121" w:rsidRPr="00E62B99" w:rsidRDefault="00D13121" w:rsidP="00D13121">
      <w:pPr>
        <w:snapToGrid w:val="0"/>
        <w:spacing w:line="360" w:lineRule="auto"/>
        <w:jc w:val="left"/>
        <w:rPr>
          <w:rStyle w:val="fontstyle31"/>
          <w:color w:val="auto"/>
        </w:rPr>
      </w:pPr>
      <w:r w:rsidRPr="00E62B99">
        <w:rPr>
          <w:rStyle w:val="fontstyle01"/>
          <w:rFonts w:hint="default"/>
          <w:color w:val="auto"/>
        </w:rPr>
        <w:t xml:space="preserve">《医学遗传学》教学大纲中基本教学内容共 </w:t>
      </w:r>
      <w:r w:rsidRPr="00E62B99">
        <w:rPr>
          <w:rStyle w:val="fontstyle21"/>
          <w:color w:val="auto"/>
        </w:rPr>
        <w:t xml:space="preserve">14 </w:t>
      </w:r>
      <w:r w:rsidRPr="00E62B99">
        <w:rPr>
          <w:rStyle w:val="fontstyle01"/>
          <w:rFonts w:hint="default"/>
          <w:color w:val="auto"/>
        </w:rPr>
        <w:t xml:space="preserve">章，此次教学设计的 </w:t>
      </w:r>
      <w:r w:rsidR="00DF5994" w:rsidRPr="00E62B99">
        <w:rPr>
          <w:rStyle w:val="fontstyle21"/>
          <w:rFonts w:hint="eastAsia"/>
          <w:color w:val="auto"/>
        </w:rPr>
        <w:t>3</w:t>
      </w:r>
      <w:r w:rsidRPr="00E62B99">
        <w:rPr>
          <w:rStyle w:val="fontstyle21"/>
          <w:color w:val="auto"/>
        </w:rPr>
        <w:t xml:space="preserve"> </w:t>
      </w:r>
      <w:proofErr w:type="gramStart"/>
      <w:r w:rsidRPr="00E62B99">
        <w:rPr>
          <w:rStyle w:val="fontstyle01"/>
          <w:rFonts w:hint="default"/>
          <w:color w:val="auto"/>
        </w:rPr>
        <w:t>个</w:t>
      </w:r>
      <w:proofErr w:type="gramEnd"/>
      <w:r w:rsidRPr="00E62B99">
        <w:rPr>
          <w:rFonts w:hint="eastAsia"/>
        </w:rPr>
        <w:br/>
      </w:r>
      <w:r w:rsidRPr="00E62B99">
        <w:rPr>
          <w:rStyle w:val="fontstyle01"/>
          <w:rFonts w:hint="default"/>
          <w:color w:val="auto"/>
        </w:rPr>
        <w:t xml:space="preserve">节段分别选自第 </w:t>
      </w:r>
      <w:r w:rsidRPr="00E62B99">
        <w:rPr>
          <w:rStyle w:val="fontstyle21"/>
          <w:color w:val="auto"/>
        </w:rPr>
        <w:t xml:space="preserve">1-14 </w:t>
      </w:r>
      <w:r w:rsidRPr="00E62B99">
        <w:rPr>
          <w:rStyle w:val="fontstyle01"/>
          <w:rFonts w:hint="default"/>
          <w:color w:val="auto"/>
        </w:rPr>
        <w:t>章。</w:t>
      </w:r>
      <w:r w:rsidRPr="00E62B99">
        <w:rPr>
          <w:rFonts w:hint="eastAsia"/>
        </w:rPr>
        <w:br/>
      </w:r>
      <w:r w:rsidRPr="00E62B99">
        <w:rPr>
          <w:rStyle w:val="fontstyle31"/>
          <w:color w:val="auto"/>
        </w:rPr>
        <w:t xml:space="preserve">1. </w:t>
      </w:r>
      <w:r w:rsidRPr="00E62B99">
        <w:rPr>
          <w:rStyle w:val="fontstyle31"/>
          <w:color w:val="auto"/>
        </w:rPr>
        <w:t>人类遗传病的概述</w:t>
      </w:r>
      <w:r w:rsidRPr="00E62B99">
        <w:rPr>
          <w:rStyle w:val="fontstyle31"/>
          <w:color w:val="auto"/>
        </w:rPr>
        <w:t>……</w:t>
      </w:r>
      <w:proofErr w:type="gramStart"/>
      <w:r w:rsidRPr="00E62B99">
        <w:rPr>
          <w:rStyle w:val="fontstyle31"/>
          <w:color w:val="auto"/>
        </w:rPr>
        <w:t>………………………………………………………</w:t>
      </w:r>
      <w:proofErr w:type="gramEnd"/>
      <w:r w:rsidRPr="00E62B99">
        <w:rPr>
          <w:rStyle w:val="fontstyle31"/>
          <w:color w:val="auto"/>
        </w:rPr>
        <w:t>02</w:t>
      </w:r>
    </w:p>
    <w:p w:rsidR="00D13121" w:rsidRPr="00E62B99" w:rsidRDefault="00D13121" w:rsidP="00D13121">
      <w:pPr>
        <w:snapToGrid w:val="0"/>
        <w:spacing w:line="360" w:lineRule="auto"/>
        <w:jc w:val="left"/>
        <w:rPr>
          <w:rStyle w:val="fontstyle31"/>
          <w:color w:val="auto"/>
        </w:rPr>
      </w:pPr>
      <w:r w:rsidRPr="00E62B99">
        <w:rPr>
          <w:rStyle w:val="fontstyle31"/>
          <w:color w:val="auto"/>
        </w:rPr>
        <w:t>选自第一章：绪论</w:t>
      </w:r>
      <w:r w:rsidRPr="00E62B99">
        <w:rPr>
          <w:rStyle w:val="fontstyle31"/>
          <w:color w:val="auto"/>
        </w:rPr>
        <w:t xml:space="preserve">/ </w:t>
      </w:r>
      <w:r w:rsidRPr="00E62B99">
        <w:rPr>
          <w:rStyle w:val="fontstyle31"/>
          <w:color w:val="auto"/>
        </w:rPr>
        <w:t>第三节：遗传性疾病概述</w:t>
      </w:r>
      <w:r w:rsidRPr="00E62B99">
        <w:rPr>
          <w:rStyle w:val="fontstyle31"/>
          <w:rFonts w:hint="eastAsia"/>
          <w:color w:val="auto"/>
        </w:rPr>
        <w:br/>
      </w:r>
      <w:r w:rsidRPr="00E62B99">
        <w:rPr>
          <w:rStyle w:val="fontstyle31"/>
          <w:color w:val="auto"/>
        </w:rPr>
        <w:t xml:space="preserve">2. </w:t>
      </w:r>
      <w:r w:rsidRPr="00E62B99">
        <w:rPr>
          <w:rStyle w:val="fontstyle31"/>
          <w:color w:val="auto"/>
        </w:rPr>
        <w:t>基因组的前世今生</w:t>
      </w:r>
      <w:r w:rsidRPr="00E62B99">
        <w:rPr>
          <w:rStyle w:val="fontstyle31"/>
          <w:color w:val="auto"/>
        </w:rPr>
        <w:t>……</w:t>
      </w:r>
      <w:proofErr w:type="gramStart"/>
      <w:r w:rsidRPr="00E62B99">
        <w:rPr>
          <w:rStyle w:val="fontstyle31"/>
          <w:color w:val="auto"/>
        </w:rPr>
        <w:t>………………………………………………………</w:t>
      </w:r>
      <w:proofErr w:type="gramEnd"/>
      <w:r w:rsidRPr="00E62B99">
        <w:rPr>
          <w:rStyle w:val="fontstyle31"/>
          <w:color w:val="auto"/>
        </w:rPr>
        <w:t>13</w:t>
      </w:r>
    </w:p>
    <w:p w:rsidR="00D13121" w:rsidRPr="00E62B99" w:rsidRDefault="00D13121" w:rsidP="00D13121">
      <w:pPr>
        <w:snapToGrid w:val="0"/>
        <w:spacing w:line="360" w:lineRule="auto"/>
        <w:jc w:val="left"/>
        <w:rPr>
          <w:rStyle w:val="fontstyle31"/>
          <w:color w:val="auto"/>
        </w:rPr>
      </w:pPr>
      <w:r w:rsidRPr="00E62B99">
        <w:rPr>
          <w:rStyle w:val="fontstyle31"/>
          <w:color w:val="auto"/>
        </w:rPr>
        <w:t>选自第三章：遗传的分子基础</w:t>
      </w:r>
      <w:r w:rsidRPr="00E62B99">
        <w:rPr>
          <w:rStyle w:val="fontstyle31"/>
          <w:color w:val="auto"/>
        </w:rPr>
        <w:t xml:space="preserve">/ </w:t>
      </w:r>
      <w:r w:rsidRPr="00E62B99">
        <w:rPr>
          <w:rStyle w:val="fontstyle31"/>
          <w:color w:val="auto"/>
        </w:rPr>
        <w:t>第一节：基因组</w:t>
      </w:r>
      <w:r w:rsidRPr="00E62B99">
        <w:rPr>
          <w:rStyle w:val="fontstyle31"/>
          <w:rFonts w:hint="eastAsia"/>
          <w:color w:val="auto"/>
        </w:rPr>
        <w:br/>
      </w:r>
      <w:r w:rsidRPr="00E62B99">
        <w:rPr>
          <w:rStyle w:val="fontstyle31"/>
          <w:rFonts w:hint="eastAsia"/>
          <w:color w:val="auto"/>
        </w:rPr>
        <w:t>：</w:t>
      </w:r>
      <w:r w:rsidRPr="00E62B99">
        <w:rPr>
          <w:rStyle w:val="fontstyle31"/>
          <w:rFonts w:hint="eastAsia"/>
          <w:color w:val="auto"/>
        </w:rPr>
        <w:t xml:space="preserve"> </w:t>
      </w:r>
      <w:r w:rsidRPr="00E62B99">
        <w:rPr>
          <w:rStyle w:val="fontstyle31"/>
          <w:color w:val="auto"/>
        </w:rPr>
        <w:t xml:space="preserve">     </w:t>
      </w:r>
      <w:r w:rsidRPr="00E62B99">
        <w:rPr>
          <w:rStyle w:val="fontstyle31"/>
          <w:rFonts w:hint="eastAsia"/>
          <w:color w:val="auto"/>
        </w:rPr>
        <w:t>：</w:t>
      </w:r>
    </w:p>
    <w:p w:rsidR="00D13121" w:rsidRPr="00E62B99" w:rsidRDefault="00D13121" w:rsidP="00D13121">
      <w:pPr>
        <w:snapToGrid w:val="0"/>
        <w:rPr>
          <w:rStyle w:val="fontstyle31"/>
          <w:color w:val="auto"/>
        </w:rPr>
      </w:pPr>
      <w:r w:rsidRPr="00E62B99">
        <w:rPr>
          <w:rStyle w:val="fontstyle31"/>
          <w:rFonts w:hint="eastAsia"/>
          <w:color w:val="auto"/>
        </w:rPr>
        <w:t>：</w:t>
      </w:r>
      <w:r w:rsidRPr="00E62B99">
        <w:rPr>
          <w:rStyle w:val="fontstyle31"/>
          <w:rFonts w:hint="eastAsia"/>
          <w:color w:val="auto"/>
        </w:rPr>
        <w:t xml:space="preserve"> </w:t>
      </w:r>
      <w:r w:rsidRPr="00E62B99">
        <w:rPr>
          <w:rStyle w:val="fontstyle31"/>
          <w:color w:val="auto"/>
        </w:rPr>
        <w:t xml:space="preserve">     </w:t>
      </w:r>
      <w:r w:rsidRPr="00E62B99">
        <w:rPr>
          <w:rStyle w:val="fontstyle31"/>
          <w:rFonts w:hint="eastAsia"/>
          <w:color w:val="auto"/>
        </w:rPr>
        <w:t>：</w:t>
      </w:r>
    </w:p>
    <w:p w:rsidR="00D13121" w:rsidRPr="00E62B99" w:rsidRDefault="00D13121" w:rsidP="00D13121">
      <w:pPr>
        <w:snapToGrid w:val="0"/>
        <w:rPr>
          <w:rStyle w:val="fontstyle31"/>
          <w:color w:val="auto"/>
        </w:rPr>
      </w:pPr>
      <w:r w:rsidRPr="00E62B99">
        <w:rPr>
          <w:rStyle w:val="fontstyle31"/>
          <w:rFonts w:hint="eastAsia"/>
          <w:color w:val="auto"/>
        </w:rPr>
        <w:t>：</w:t>
      </w:r>
      <w:r w:rsidRPr="00E62B99">
        <w:rPr>
          <w:rStyle w:val="fontstyle31"/>
          <w:rFonts w:hint="eastAsia"/>
          <w:color w:val="auto"/>
        </w:rPr>
        <w:t xml:space="preserve"> </w:t>
      </w:r>
      <w:r w:rsidRPr="00E62B99">
        <w:rPr>
          <w:rStyle w:val="fontstyle31"/>
          <w:color w:val="auto"/>
        </w:rPr>
        <w:t xml:space="preserve">     </w:t>
      </w:r>
      <w:r w:rsidRPr="00E62B99">
        <w:rPr>
          <w:rStyle w:val="fontstyle31"/>
          <w:rFonts w:hint="eastAsia"/>
          <w:color w:val="auto"/>
        </w:rPr>
        <w:t>：</w:t>
      </w:r>
    </w:p>
    <w:p w:rsidR="00DF5994" w:rsidRPr="00E62B99" w:rsidRDefault="00DF5994" w:rsidP="00DF5994">
      <w:pPr>
        <w:snapToGrid w:val="0"/>
        <w:spacing w:line="360" w:lineRule="auto"/>
        <w:jc w:val="left"/>
        <w:rPr>
          <w:rStyle w:val="fontstyle31"/>
          <w:color w:val="auto"/>
        </w:rPr>
      </w:pPr>
      <w:r w:rsidRPr="00E62B99">
        <w:rPr>
          <w:rStyle w:val="fontstyle31"/>
          <w:rFonts w:hint="eastAsia"/>
          <w:color w:val="auto"/>
        </w:rPr>
        <w:t>：</w:t>
      </w:r>
      <w:r w:rsidRPr="00E62B99">
        <w:rPr>
          <w:rStyle w:val="fontstyle31"/>
          <w:rFonts w:hint="eastAsia"/>
          <w:color w:val="auto"/>
        </w:rPr>
        <w:t xml:space="preserve"> </w:t>
      </w:r>
      <w:r w:rsidRPr="00E62B99">
        <w:rPr>
          <w:rStyle w:val="fontstyle31"/>
          <w:color w:val="auto"/>
        </w:rPr>
        <w:t xml:space="preserve">     </w:t>
      </w:r>
      <w:r w:rsidRPr="00E62B99">
        <w:rPr>
          <w:rStyle w:val="fontstyle31"/>
          <w:rFonts w:hint="eastAsia"/>
          <w:color w:val="auto"/>
        </w:rPr>
        <w:t>：</w:t>
      </w:r>
    </w:p>
    <w:p w:rsidR="00DF5994" w:rsidRPr="00E62B99" w:rsidRDefault="00DF5994" w:rsidP="00DF5994">
      <w:pPr>
        <w:snapToGrid w:val="0"/>
        <w:rPr>
          <w:rStyle w:val="fontstyle31"/>
          <w:color w:val="auto"/>
        </w:rPr>
      </w:pPr>
      <w:r w:rsidRPr="00E62B99">
        <w:rPr>
          <w:rStyle w:val="fontstyle31"/>
          <w:rFonts w:hint="eastAsia"/>
          <w:color w:val="auto"/>
        </w:rPr>
        <w:t>：</w:t>
      </w:r>
      <w:r w:rsidRPr="00E62B99">
        <w:rPr>
          <w:rStyle w:val="fontstyle31"/>
          <w:rFonts w:hint="eastAsia"/>
          <w:color w:val="auto"/>
        </w:rPr>
        <w:t xml:space="preserve"> </w:t>
      </w:r>
      <w:r w:rsidRPr="00E62B99">
        <w:rPr>
          <w:rStyle w:val="fontstyle31"/>
          <w:color w:val="auto"/>
        </w:rPr>
        <w:t xml:space="preserve">     </w:t>
      </w:r>
      <w:r w:rsidRPr="00E62B99">
        <w:rPr>
          <w:rStyle w:val="fontstyle31"/>
          <w:rFonts w:hint="eastAsia"/>
          <w:color w:val="auto"/>
        </w:rPr>
        <w:t>：</w:t>
      </w:r>
    </w:p>
    <w:p w:rsidR="00DF5994" w:rsidRPr="00E62B99" w:rsidRDefault="00DF5994" w:rsidP="00DF5994">
      <w:pPr>
        <w:snapToGrid w:val="0"/>
        <w:rPr>
          <w:rStyle w:val="fontstyle31"/>
          <w:color w:val="auto"/>
        </w:rPr>
      </w:pPr>
      <w:r w:rsidRPr="00E62B99">
        <w:rPr>
          <w:rStyle w:val="fontstyle31"/>
          <w:rFonts w:hint="eastAsia"/>
          <w:color w:val="auto"/>
        </w:rPr>
        <w:t>：</w:t>
      </w:r>
      <w:r w:rsidRPr="00E62B99">
        <w:rPr>
          <w:rStyle w:val="fontstyle31"/>
          <w:rFonts w:hint="eastAsia"/>
          <w:color w:val="auto"/>
        </w:rPr>
        <w:t xml:space="preserve"> </w:t>
      </w:r>
      <w:r w:rsidRPr="00E62B99">
        <w:rPr>
          <w:rStyle w:val="fontstyle31"/>
          <w:color w:val="auto"/>
        </w:rPr>
        <w:t xml:space="preserve">     </w:t>
      </w:r>
      <w:r w:rsidRPr="00E62B99">
        <w:rPr>
          <w:rStyle w:val="fontstyle31"/>
          <w:rFonts w:hint="eastAsia"/>
          <w:color w:val="auto"/>
        </w:rPr>
        <w:t>：</w:t>
      </w:r>
    </w:p>
    <w:p w:rsidR="00DF5994" w:rsidRPr="00E62B99" w:rsidRDefault="00DF5994" w:rsidP="00D13121">
      <w:pPr>
        <w:snapToGrid w:val="0"/>
        <w:rPr>
          <w:rStyle w:val="fontstyle31"/>
          <w:color w:val="auto"/>
        </w:rPr>
      </w:pPr>
    </w:p>
    <w:p w:rsidR="00DF5994" w:rsidRPr="00E62B99" w:rsidRDefault="00D13121" w:rsidP="00DF5994">
      <w:pPr>
        <w:snapToGrid w:val="0"/>
        <w:spacing w:line="360" w:lineRule="auto"/>
        <w:jc w:val="left"/>
        <w:rPr>
          <w:rStyle w:val="fontstyle01"/>
          <w:rFonts w:hint="default"/>
          <w:color w:val="auto"/>
        </w:rPr>
      </w:pPr>
      <w:r w:rsidRPr="00E62B99">
        <w:rPr>
          <w:rStyle w:val="fontstyle31"/>
          <w:color w:val="auto"/>
        </w:rPr>
        <w:t xml:space="preserve">17. </w:t>
      </w:r>
      <w:r w:rsidRPr="00E62B99">
        <w:rPr>
          <w:rStyle w:val="fontstyle01"/>
          <w:rFonts w:hint="default"/>
          <w:color w:val="auto"/>
        </w:rPr>
        <w:t>遗传病的基因诊断</w:t>
      </w:r>
      <w:r w:rsidRPr="00E62B99">
        <w:rPr>
          <w:rStyle w:val="fontstyle31"/>
          <w:color w:val="auto"/>
        </w:rPr>
        <w:t>……</w:t>
      </w:r>
      <w:proofErr w:type="gramStart"/>
      <w:r w:rsidRPr="00E62B99">
        <w:rPr>
          <w:rStyle w:val="fontstyle31"/>
          <w:color w:val="auto"/>
        </w:rPr>
        <w:t>………………………………………………………</w:t>
      </w:r>
      <w:proofErr w:type="gramEnd"/>
      <w:r w:rsidRPr="00E62B99">
        <w:rPr>
          <w:rStyle w:val="fontstyle31"/>
          <w:color w:val="auto"/>
        </w:rPr>
        <w:t>61</w:t>
      </w:r>
      <w:r w:rsidRPr="00E62B99">
        <w:br/>
      </w:r>
      <w:r w:rsidRPr="00E62B99">
        <w:rPr>
          <w:rStyle w:val="fontstyle01"/>
          <w:rFonts w:hint="default"/>
          <w:color w:val="auto"/>
        </w:rPr>
        <w:t>选自第十二章：遗传病的诊断</w:t>
      </w:r>
      <w:r w:rsidRPr="00E62B99">
        <w:rPr>
          <w:rStyle w:val="fontstyle31"/>
          <w:color w:val="auto"/>
        </w:rPr>
        <w:t xml:space="preserve">/ </w:t>
      </w:r>
      <w:r w:rsidRPr="00E62B99">
        <w:rPr>
          <w:rStyle w:val="fontstyle01"/>
          <w:rFonts w:hint="default"/>
          <w:color w:val="auto"/>
        </w:rPr>
        <w:t>第四节：遗传病的基因诊断</w:t>
      </w:r>
      <w:r w:rsidRPr="00E62B99">
        <w:rPr>
          <w:rFonts w:hint="eastAsia"/>
        </w:rPr>
        <w:br/>
      </w:r>
    </w:p>
    <w:p w:rsidR="00DF5994" w:rsidRPr="00E62B99" w:rsidRDefault="00DF5994">
      <w:pPr>
        <w:widowControl/>
        <w:jc w:val="left"/>
        <w:rPr>
          <w:rStyle w:val="fontstyle01"/>
          <w:rFonts w:hint="default"/>
          <w:color w:val="auto"/>
        </w:rPr>
      </w:pPr>
      <w:r w:rsidRPr="00E62B99">
        <w:rPr>
          <w:rStyle w:val="fontstyle01"/>
          <w:rFonts w:hint="default"/>
          <w:color w:val="auto"/>
        </w:rPr>
        <w:br w:type="page"/>
      </w:r>
    </w:p>
    <w:p w:rsidR="00707790" w:rsidRPr="00E62B99" w:rsidRDefault="00707790" w:rsidP="00E62B99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  <w:r w:rsidRPr="00E62B99">
        <w:rPr>
          <w:rFonts w:ascii="黑体" w:eastAsia="黑体" w:hAnsi="华文中宋" w:hint="eastAsia"/>
          <w:b/>
          <w:bCs/>
          <w:sz w:val="28"/>
          <w:szCs w:val="28"/>
        </w:rPr>
        <w:lastRenderedPageBreak/>
        <w:t>附件1-2：</w:t>
      </w:r>
    </w:p>
    <w:p w:rsidR="00707790" w:rsidRPr="00E62B99" w:rsidRDefault="009527E2" w:rsidP="001010A5">
      <w:pPr>
        <w:pStyle w:val="1"/>
        <w:ind w:firstLineChars="100" w:firstLine="341"/>
        <w:jc w:val="center"/>
        <w:rPr>
          <w:rFonts w:ascii="黑体" w:eastAsia="黑体" w:hAnsi="黑体" w:cs="宋体"/>
          <w:b/>
          <w:bCs/>
          <w:kern w:val="0"/>
          <w:sz w:val="34"/>
          <w:szCs w:val="36"/>
        </w:rPr>
      </w:pPr>
      <w:r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长江大学文理学院</w:t>
      </w:r>
      <w:r w:rsidR="00732E6E"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第十届</w:t>
      </w:r>
      <w:r w:rsidR="00707790"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青年教师教学竞赛</w:t>
      </w:r>
    </w:p>
    <w:p w:rsidR="00707790" w:rsidRPr="00E62B99" w:rsidRDefault="00707790" w:rsidP="001010A5">
      <w:pPr>
        <w:pStyle w:val="1"/>
        <w:ind w:firstLineChars="100" w:firstLine="341"/>
        <w:jc w:val="center"/>
        <w:rPr>
          <w:rFonts w:ascii="黑体" w:eastAsia="黑体" w:hAnsi="黑体" w:cs="宋体"/>
          <w:b/>
          <w:bCs/>
          <w:kern w:val="0"/>
          <w:sz w:val="34"/>
          <w:szCs w:val="36"/>
        </w:rPr>
      </w:pPr>
      <w:r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教学设计评分表</w:t>
      </w:r>
    </w:p>
    <w:p w:rsidR="00707790" w:rsidRPr="00E62B99" w:rsidRDefault="002E4981" w:rsidP="00917A22">
      <w:pPr>
        <w:pStyle w:val="a5"/>
        <w:spacing w:before="0" w:beforeAutospacing="0" w:after="0" w:afterAutospacing="0" w:line="560" w:lineRule="exact"/>
        <w:jc w:val="center"/>
        <w:rPr>
          <w:rFonts w:ascii="黑体" w:eastAsia="黑体" w:hAnsi="黑体"/>
          <w:b/>
          <w:bCs/>
          <w:sz w:val="34"/>
          <w:szCs w:val="36"/>
        </w:rPr>
      </w:pPr>
      <w:r w:rsidRPr="00E62B99">
        <w:rPr>
          <w:rFonts w:ascii="黑体" w:eastAsia="黑体" w:hAnsi="黑体" w:hint="eastAsia"/>
          <w:b/>
          <w:bCs/>
          <w:sz w:val="34"/>
          <w:szCs w:val="36"/>
        </w:rPr>
        <w:t>（满分20分）</w:t>
      </w:r>
    </w:p>
    <w:p w:rsidR="004E089F" w:rsidRPr="00E62B99" w:rsidRDefault="004E089F" w:rsidP="004E089F">
      <w:pPr>
        <w:pStyle w:val="a5"/>
        <w:spacing w:before="0" w:beforeAutospacing="0" w:after="0" w:afterAutospacing="0" w:line="600" w:lineRule="exact"/>
        <w:rPr>
          <w:rFonts w:ascii="仿宋_GB2312" w:eastAsia="仿宋_GB2312" w:hAnsi="仿宋_GB2312" w:cs="仿宋_GB2312"/>
          <w:bCs/>
          <w:sz w:val="28"/>
          <w:szCs w:val="28"/>
          <w:u w:val="single"/>
        </w:rPr>
      </w:pPr>
      <w:r w:rsidRPr="00E62B99">
        <w:rPr>
          <w:rFonts w:ascii="仿宋_GB2312" w:eastAsia="仿宋_GB2312" w:hAnsi="仿宋_GB2312" w:cs="仿宋_GB2312" w:hint="eastAsia"/>
          <w:bCs/>
          <w:sz w:val="28"/>
          <w:szCs w:val="28"/>
        </w:rPr>
        <w:t>参赛选手编号：</w:t>
      </w:r>
      <w:r w:rsidRPr="00E62B99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       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"/>
        <w:gridCol w:w="6104"/>
        <w:gridCol w:w="915"/>
        <w:gridCol w:w="886"/>
      </w:tblGrid>
      <w:tr w:rsidR="002E4981" w:rsidRPr="00E62B99" w:rsidTr="00893F93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ind w:firstLineChars="200" w:firstLine="56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得分</w:t>
            </w:r>
          </w:p>
        </w:tc>
      </w:tr>
      <w:tr w:rsidR="002E4981" w:rsidRPr="00E62B99" w:rsidTr="00893F93">
        <w:trPr>
          <w:trHeight w:val="397"/>
          <w:jc w:val="center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教学设计20分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紧密围绕立德树人根本任务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2E4981" w:rsidRPr="00E62B99" w:rsidTr="00893F93">
        <w:trPr>
          <w:trHeight w:val="397"/>
          <w:jc w:val="center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ind w:firstLineChars="200"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872E8A" w:rsidP="00872E8A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参赛课程（一学期）在15章以内，节段覆盖所有章；16章-23章的，节段覆盖至少15章； 24</w:t>
            </w:r>
            <w:proofErr w:type="gramStart"/>
            <w:r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章以上</w:t>
            </w:r>
            <w:proofErr w:type="gramEnd"/>
            <w:r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的，节段覆盖2/3以上内容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2E4981" w:rsidRPr="00E62B99" w:rsidTr="00893F93">
        <w:trPr>
          <w:trHeight w:val="397"/>
          <w:jc w:val="center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ind w:firstLineChars="200"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682411" w:rsidP="00682411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符合大纲</w:t>
            </w:r>
            <w:r w:rsidR="002E4981"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，</w:t>
            </w:r>
            <w:r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内容充实，</w:t>
            </w:r>
            <w:r w:rsidR="002E4981"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学情分析准确，准确把握重、难点，反映学科前沿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2E4981" w:rsidRPr="00E62B99" w:rsidTr="00893F93">
        <w:trPr>
          <w:trHeight w:val="397"/>
          <w:jc w:val="center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ind w:firstLineChars="200"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682411" w:rsidP="00432ED9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目标明确，</w:t>
            </w:r>
            <w:r w:rsidR="002E4981" w:rsidRPr="00E62B99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教学理念先进，教学过程组织合理，</w:t>
            </w:r>
            <w:r w:rsidR="002E4981"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提问互动、</w:t>
            </w:r>
            <w:r w:rsidR="002E4981" w:rsidRPr="00E62B99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方法手段运用恰当有效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2E4981" w:rsidRPr="00E62B99" w:rsidTr="00893F93">
        <w:trPr>
          <w:trHeight w:val="397"/>
          <w:jc w:val="center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ind w:firstLineChars="200"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682411" w:rsidP="00432ED9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案例引入生动贴切，板书设计好，课后作业、参考阅读文选取</w:t>
            </w:r>
            <w:r w:rsidR="002E4981"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合理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2E4981" w:rsidRPr="00E62B99" w:rsidTr="00893F93">
        <w:trPr>
          <w:trHeight w:val="397"/>
          <w:jc w:val="center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ind w:firstLineChars="200" w:firstLine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文字表达准确、简洁，阐述</w:t>
            </w:r>
            <w:r w:rsidRPr="00E62B99">
              <w:rPr>
                <w:rFonts w:ascii="仿宋_GB2312" w:eastAsia="仿宋_GB2312" w:hAnsi="华文中宋" w:cs="宋体" w:hint="eastAsia"/>
                <w:bCs/>
                <w:kern w:val="0"/>
                <w:sz w:val="28"/>
                <w:szCs w:val="28"/>
              </w:rPr>
              <w:t>清晰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2E4981" w:rsidRPr="00E62B99" w:rsidTr="00893F93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评委</w:t>
            </w:r>
          </w:p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</w:tbl>
    <w:p w:rsidR="00707790" w:rsidRPr="00E62B99" w:rsidRDefault="00707790" w:rsidP="00707790">
      <w:pPr>
        <w:rPr>
          <w:rFonts w:eastAsia="Times New Roman"/>
        </w:rPr>
      </w:pPr>
    </w:p>
    <w:p w:rsidR="00707790" w:rsidRPr="00E62B99" w:rsidRDefault="00707790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B0458F" w:rsidRPr="00E62B99" w:rsidRDefault="00B0458F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B0458F" w:rsidRPr="00E62B99" w:rsidRDefault="00B0458F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B0458F" w:rsidRPr="00E62B99" w:rsidRDefault="00B0458F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B0458F" w:rsidRPr="00E62B99" w:rsidRDefault="00B0458F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B0458F" w:rsidRPr="00E62B99" w:rsidRDefault="00B0458F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5F7E89" w:rsidRPr="00E62B99" w:rsidRDefault="005F7E89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872E8A" w:rsidRPr="00E62B99" w:rsidRDefault="00872E8A" w:rsidP="00707790">
      <w:pPr>
        <w:pStyle w:val="a5"/>
        <w:spacing w:before="0" w:beforeAutospacing="0" w:after="0" w:afterAutospacing="0" w:line="400" w:lineRule="exact"/>
        <w:jc w:val="center"/>
        <w:rPr>
          <w:b/>
          <w:bCs/>
          <w:sz w:val="28"/>
          <w:szCs w:val="28"/>
        </w:rPr>
      </w:pPr>
    </w:p>
    <w:p w:rsidR="00707790" w:rsidRPr="00E62B99" w:rsidRDefault="00707790" w:rsidP="00E62B99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  <w:r w:rsidRPr="00E62B99">
        <w:rPr>
          <w:rFonts w:ascii="黑体" w:eastAsia="黑体" w:hAnsi="华文中宋" w:hint="eastAsia"/>
          <w:b/>
          <w:bCs/>
          <w:sz w:val="28"/>
          <w:szCs w:val="28"/>
        </w:rPr>
        <w:lastRenderedPageBreak/>
        <w:t>附件1-</w:t>
      </w:r>
      <w:r w:rsidR="00D13121" w:rsidRPr="00E62B99">
        <w:rPr>
          <w:rFonts w:ascii="黑体" w:eastAsia="黑体" w:hAnsi="华文中宋" w:hint="eastAsia"/>
          <w:b/>
          <w:bCs/>
          <w:sz w:val="28"/>
          <w:szCs w:val="28"/>
        </w:rPr>
        <w:t>3</w:t>
      </w:r>
      <w:r w:rsidR="00872E8A" w:rsidRPr="00E62B99">
        <w:rPr>
          <w:rFonts w:ascii="黑体" w:eastAsia="黑体" w:hAnsi="华文中宋" w:hint="eastAsia"/>
          <w:b/>
          <w:bCs/>
          <w:sz w:val="28"/>
          <w:szCs w:val="28"/>
        </w:rPr>
        <w:t>-1</w:t>
      </w:r>
      <w:r w:rsidRPr="00E62B99">
        <w:rPr>
          <w:rFonts w:ascii="黑体" w:eastAsia="黑体" w:hAnsi="华文中宋" w:hint="eastAsia"/>
          <w:b/>
          <w:bCs/>
          <w:sz w:val="28"/>
          <w:szCs w:val="28"/>
        </w:rPr>
        <w:t>：</w:t>
      </w:r>
    </w:p>
    <w:p w:rsidR="002E4981" w:rsidRPr="00E62B99" w:rsidRDefault="00151F6B" w:rsidP="001010A5">
      <w:pPr>
        <w:pStyle w:val="1"/>
        <w:ind w:firstLineChars="100" w:firstLine="341"/>
        <w:jc w:val="center"/>
        <w:rPr>
          <w:rFonts w:ascii="黑体" w:eastAsia="黑体" w:hAnsi="黑体" w:cs="宋体"/>
          <w:b/>
          <w:bCs/>
          <w:kern w:val="0"/>
          <w:sz w:val="34"/>
          <w:szCs w:val="36"/>
        </w:rPr>
      </w:pPr>
      <w:r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长江大学文理学院</w:t>
      </w:r>
      <w:r w:rsidR="00732E6E"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第十届</w:t>
      </w:r>
      <w:r w:rsidR="00707790"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青年教师教学竞赛</w:t>
      </w:r>
    </w:p>
    <w:p w:rsidR="002E4981" w:rsidRPr="00E62B99" w:rsidRDefault="002E4981" w:rsidP="001010A5">
      <w:pPr>
        <w:pStyle w:val="1"/>
        <w:ind w:firstLineChars="100" w:firstLine="341"/>
        <w:jc w:val="center"/>
        <w:rPr>
          <w:rFonts w:ascii="黑体" w:eastAsia="黑体" w:hAnsi="黑体" w:cs="宋体"/>
          <w:b/>
          <w:bCs/>
          <w:kern w:val="0"/>
          <w:sz w:val="34"/>
          <w:szCs w:val="36"/>
        </w:rPr>
      </w:pPr>
      <w:r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课堂教学评分表</w:t>
      </w:r>
      <w:r w:rsidR="00906493"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（</w:t>
      </w:r>
      <w:proofErr w:type="gramStart"/>
      <w:r w:rsidR="00906493"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思政组</w:t>
      </w:r>
      <w:proofErr w:type="gramEnd"/>
      <w:r w:rsidR="00906493"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）</w:t>
      </w:r>
    </w:p>
    <w:p w:rsidR="002E4981" w:rsidRPr="00E62B99" w:rsidRDefault="002E4981" w:rsidP="002E4981">
      <w:pPr>
        <w:pStyle w:val="a5"/>
        <w:spacing w:before="0" w:beforeAutospacing="0" w:after="0" w:afterAutospacing="0" w:line="600" w:lineRule="exact"/>
        <w:rPr>
          <w:rFonts w:ascii="仿宋_GB2312" w:eastAsia="仿宋_GB2312" w:hAnsi="仿宋_GB2312" w:cs="仿宋_GB2312"/>
          <w:bCs/>
          <w:sz w:val="28"/>
          <w:szCs w:val="28"/>
          <w:u w:val="single"/>
        </w:rPr>
      </w:pPr>
      <w:r w:rsidRPr="00E62B99">
        <w:rPr>
          <w:rFonts w:ascii="仿宋_GB2312" w:eastAsia="仿宋_GB2312" w:hAnsi="仿宋_GB2312" w:cs="仿宋_GB2312" w:hint="eastAsia"/>
          <w:bCs/>
          <w:sz w:val="28"/>
          <w:szCs w:val="28"/>
        </w:rPr>
        <w:t>参赛选手编号：</w:t>
      </w:r>
      <w:r w:rsidR="00D27F0F" w:rsidRPr="00E62B99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      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79"/>
        <w:gridCol w:w="6490"/>
        <w:gridCol w:w="841"/>
        <w:gridCol w:w="790"/>
      </w:tblGrid>
      <w:tr w:rsidR="00906493" w:rsidRPr="00E62B99" w:rsidTr="000A29E2">
        <w:trPr>
          <w:trHeight w:val="513"/>
          <w:tblHeader/>
          <w:jc w:val="center"/>
        </w:trPr>
        <w:tc>
          <w:tcPr>
            <w:tcW w:w="851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7369" w:type="dxa"/>
            <w:gridSpan w:val="2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ind w:firstLineChars="200" w:firstLine="560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41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7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 xml:space="preserve">得分　</w:t>
            </w: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51" w:type="dxa"/>
            <w:vMerge w:val="restart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课堂教学75分</w:t>
            </w:r>
          </w:p>
        </w:tc>
        <w:tc>
          <w:tcPr>
            <w:tcW w:w="879" w:type="dxa"/>
            <w:vMerge w:val="restart"/>
            <w:vAlign w:val="center"/>
          </w:tcPr>
          <w:p w:rsidR="00906493" w:rsidRPr="00E62B99" w:rsidRDefault="00906493" w:rsidP="00B17C4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教学内容3</w:t>
            </w:r>
            <w:r w:rsidR="00B17C48"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</w:t>
            </w: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分</w:t>
            </w:r>
          </w:p>
        </w:tc>
        <w:tc>
          <w:tcPr>
            <w:tcW w:w="64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遵循大纲的基本精神，观点正确，讲授精准，教学目标明确</w:t>
            </w:r>
          </w:p>
        </w:tc>
        <w:tc>
          <w:tcPr>
            <w:tcW w:w="841" w:type="dxa"/>
            <w:vAlign w:val="center"/>
          </w:tcPr>
          <w:p w:rsidR="00906493" w:rsidRPr="00E62B99" w:rsidRDefault="00B17C48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90" w:type="dxa"/>
            <w:vAlign w:val="center"/>
          </w:tcPr>
          <w:p w:rsidR="00906493" w:rsidRPr="00E62B99" w:rsidRDefault="00906493" w:rsidP="000A29E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教学内容科学完整，基本理论阐释清楚，基本观点论述准确，充分反映马克思主义中国化最新成果,特别是习近平新时代中国特色社会主义思想</w:t>
            </w:r>
          </w:p>
        </w:tc>
        <w:tc>
          <w:tcPr>
            <w:tcW w:w="841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90" w:type="dxa"/>
            <w:vAlign w:val="center"/>
          </w:tcPr>
          <w:p w:rsidR="00906493" w:rsidRPr="00E62B99" w:rsidRDefault="00906493" w:rsidP="000A29E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理论联系实际，关注学术前沿，能够自觉回应错误思想观点和学生关心的热点问题，教学素材多样，鲜活生动，具有思想性、理论性和针对性</w:t>
            </w:r>
          </w:p>
        </w:tc>
        <w:tc>
          <w:tcPr>
            <w:tcW w:w="841" w:type="dxa"/>
            <w:vAlign w:val="center"/>
          </w:tcPr>
          <w:p w:rsidR="00906493" w:rsidRPr="00E62B99" w:rsidRDefault="00B17C48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90" w:type="dxa"/>
            <w:vAlign w:val="center"/>
          </w:tcPr>
          <w:p w:rsidR="00906493" w:rsidRPr="00E62B99" w:rsidRDefault="00906493" w:rsidP="000A29E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重难点突出，条理清楚，内容承前启后，循序渐进</w:t>
            </w:r>
          </w:p>
        </w:tc>
        <w:tc>
          <w:tcPr>
            <w:tcW w:w="841" w:type="dxa"/>
            <w:vAlign w:val="center"/>
          </w:tcPr>
          <w:p w:rsidR="00906493" w:rsidRPr="00E62B99" w:rsidRDefault="00B17C48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906493" w:rsidRPr="00E62B99" w:rsidRDefault="00906493" w:rsidP="00B17C4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教学组织2</w:t>
            </w:r>
            <w:r w:rsidR="00B17C48"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6</w:t>
            </w: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分</w:t>
            </w:r>
          </w:p>
        </w:tc>
        <w:tc>
          <w:tcPr>
            <w:tcW w:w="64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教学过程安排合理，教学方法运用灵活、恰当，教学设计方案完整有效</w:t>
            </w:r>
          </w:p>
        </w:tc>
        <w:tc>
          <w:tcPr>
            <w:tcW w:w="841" w:type="dxa"/>
            <w:vAlign w:val="center"/>
          </w:tcPr>
          <w:p w:rsidR="00906493" w:rsidRPr="00E62B99" w:rsidRDefault="00B17C48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启发性强，能有效激发学生思维和调动学习积极性</w:t>
            </w:r>
          </w:p>
        </w:tc>
        <w:tc>
          <w:tcPr>
            <w:tcW w:w="841" w:type="dxa"/>
            <w:vAlign w:val="center"/>
          </w:tcPr>
          <w:p w:rsidR="00906493" w:rsidRPr="00E62B99" w:rsidRDefault="00B17C48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90" w:type="dxa"/>
            <w:vAlign w:val="center"/>
          </w:tcPr>
          <w:p w:rsidR="00906493" w:rsidRPr="00E62B99" w:rsidRDefault="00906493" w:rsidP="000A29E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841" w:type="dxa"/>
            <w:vAlign w:val="center"/>
          </w:tcPr>
          <w:p w:rsidR="00906493" w:rsidRPr="00E62B99" w:rsidRDefault="00B17C48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熟练、恰当地运用多媒体、教具等教学手段，</w:t>
            </w:r>
            <w:proofErr w:type="spellStart"/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PPT</w:t>
            </w:r>
            <w:proofErr w:type="spellEnd"/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设计规范、制作精美</w:t>
            </w:r>
          </w:p>
        </w:tc>
        <w:tc>
          <w:tcPr>
            <w:tcW w:w="841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板书设计合理、工整、美观、规范，逻辑清晰</w:t>
            </w:r>
          </w:p>
        </w:tc>
        <w:tc>
          <w:tcPr>
            <w:tcW w:w="841" w:type="dxa"/>
            <w:vAlign w:val="center"/>
          </w:tcPr>
          <w:p w:rsidR="00906493" w:rsidRPr="00E62B99" w:rsidRDefault="00B17C48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704F15" w:rsidRPr="00E62B99" w:rsidRDefault="00906493" w:rsidP="00B17C4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pacing w:val="-20"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spacing w:val="-20"/>
                <w:kern w:val="44"/>
                <w:sz w:val="28"/>
                <w:szCs w:val="28"/>
              </w:rPr>
              <w:t>语言与教态</w:t>
            </w:r>
          </w:p>
          <w:p w:rsidR="00906493" w:rsidRPr="00E62B99" w:rsidRDefault="00B17C48" w:rsidP="00B17C4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7</w:t>
            </w:r>
            <w:r w:rsidR="00906493"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分</w:t>
            </w:r>
          </w:p>
        </w:tc>
        <w:tc>
          <w:tcPr>
            <w:tcW w:w="64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普通话讲课，语言清晰、准确、生动，语速节奏恰当</w:t>
            </w:r>
          </w:p>
        </w:tc>
        <w:tc>
          <w:tcPr>
            <w:tcW w:w="841" w:type="dxa"/>
            <w:vAlign w:val="center"/>
          </w:tcPr>
          <w:p w:rsidR="00906493" w:rsidRPr="00E62B99" w:rsidRDefault="00B17C48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肢体语言运用合理、恰当</w:t>
            </w:r>
          </w:p>
        </w:tc>
        <w:tc>
          <w:tcPr>
            <w:tcW w:w="841" w:type="dxa"/>
            <w:vAlign w:val="center"/>
          </w:tcPr>
          <w:p w:rsidR="00906493" w:rsidRPr="00E62B99" w:rsidRDefault="00B17C48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90" w:type="dxa"/>
            <w:vAlign w:val="center"/>
          </w:tcPr>
          <w:p w:rsidR="00906493" w:rsidRPr="00E62B99" w:rsidRDefault="00906493" w:rsidP="000A29E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仪表自然得体，精神饱满，亲和力强</w:t>
            </w:r>
          </w:p>
        </w:tc>
        <w:tc>
          <w:tcPr>
            <w:tcW w:w="841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教学效果</w:t>
            </w:r>
          </w:p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10分</w:t>
            </w:r>
          </w:p>
        </w:tc>
        <w:tc>
          <w:tcPr>
            <w:tcW w:w="64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注重思想理论教育和价值引领</w:t>
            </w:r>
          </w:p>
        </w:tc>
        <w:tc>
          <w:tcPr>
            <w:tcW w:w="841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教学理念先进、教学特色鲜明、风格突出</w:t>
            </w:r>
          </w:p>
        </w:tc>
        <w:tc>
          <w:tcPr>
            <w:tcW w:w="841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90" w:type="dxa"/>
            <w:vAlign w:val="center"/>
          </w:tcPr>
          <w:p w:rsidR="00906493" w:rsidRPr="00E62B99" w:rsidRDefault="00906493" w:rsidP="000A29E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4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感染力强、教学效果好</w:t>
            </w:r>
          </w:p>
        </w:tc>
        <w:tc>
          <w:tcPr>
            <w:tcW w:w="841" w:type="dxa"/>
            <w:vAlign w:val="center"/>
          </w:tcPr>
          <w:p w:rsidR="00906493" w:rsidRPr="00E62B99" w:rsidRDefault="00906493" w:rsidP="000A29E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90" w:type="dxa"/>
            <w:vAlign w:val="center"/>
          </w:tcPr>
          <w:p w:rsidR="00906493" w:rsidRPr="00E62B99" w:rsidRDefault="00906493" w:rsidP="000A29E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06493" w:rsidRPr="00E62B99" w:rsidTr="005147D2">
        <w:trPr>
          <w:trHeight w:val="780"/>
          <w:jc w:val="center"/>
        </w:trPr>
        <w:tc>
          <w:tcPr>
            <w:tcW w:w="1730" w:type="dxa"/>
            <w:gridSpan w:val="2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64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合计</w:t>
            </w:r>
          </w:p>
        </w:tc>
        <w:tc>
          <w:tcPr>
            <w:tcW w:w="790" w:type="dxa"/>
            <w:vAlign w:val="center"/>
          </w:tcPr>
          <w:p w:rsidR="00906493" w:rsidRPr="00E62B99" w:rsidRDefault="00906493" w:rsidP="000A29E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906493" w:rsidRPr="00E62B99" w:rsidRDefault="00906493" w:rsidP="00906493">
      <w:pPr>
        <w:pStyle w:val="a5"/>
        <w:spacing w:before="0" w:beforeAutospacing="0" w:after="0" w:afterAutospacing="0" w:line="400" w:lineRule="exact"/>
        <w:jc w:val="center"/>
        <w:rPr>
          <w:rFonts w:ascii="黑体" w:eastAsia="黑体" w:hAnsi="华文中宋"/>
          <w:b/>
          <w:bCs/>
          <w:sz w:val="28"/>
          <w:szCs w:val="28"/>
        </w:rPr>
      </w:pPr>
    </w:p>
    <w:p w:rsidR="00906493" w:rsidRPr="00E62B99" w:rsidRDefault="00906493" w:rsidP="00906493">
      <w:pPr>
        <w:widowControl/>
        <w:jc w:val="left"/>
        <w:rPr>
          <w:rFonts w:ascii="黑体" w:eastAsia="黑体" w:hAnsi="华文中宋" w:cs="宋体"/>
          <w:b/>
          <w:bCs/>
          <w:kern w:val="0"/>
          <w:sz w:val="28"/>
          <w:szCs w:val="28"/>
        </w:rPr>
      </w:pPr>
      <w:r w:rsidRPr="00E62B99">
        <w:rPr>
          <w:rFonts w:ascii="黑体" w:eastAsia="黑体" w:hAnsi="华文中宋"/>
          <w:b/>
          <w:bCs/>
          <w:sz w:val="28"/>
          <w:szCs w:val="28"/>
        </w:rPr>
        <w:br w:type="page"/>
      </w:r>
    </w:p>
    <w:p w:rsidR="00906493" w:rsidRPr="00E62B99" w:rsidRDefault="00906493" w:rsidP="00E62B99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  <w:r w:rsidRPr="00E62B99">
        <w:rPr>
          <w:rFonts w:ascii="黑体" w:eastAsia="黑体" w:hAnsi="华文中宋" w:hint="eastAsia"/>
          <w:b/>
          <w:bCs/>
          <w:sz w:val="28"/>
          <w:szCs w:val="28"/>
        </w:rPr>
        <w:lastRenderedPageBreak/>
        <w:t>附件1-</w:t>
      </w:r>
      <w:r w:rsidR="00872E8A" w:rsidRPr="00E62B99">
        <w:rPr>
          <w:rFonts w:ascii="黑体" w:eastAsia="黑体" w:hAnsi="华文中宋" w:hint="eastAsia"/>
          <w:b/>
          <w:bCs/>
          <w:sz w:val="28"/>
          <w:szCs w:val="28"/>
        </w:rPr>
        <w:t>3-2</w:t>
      </w:r>
      <w:r w:rsidRPr="00E62B99">
        <w:rPr>
          <w:rFonts w:ascii="黑体" w:eastAsia="黑体" w:hAnsi="华文中宋" w:hint="eastAsia"/>
          <w:b/>
          <w:bCs/>
          <w:sz w:val="28"/>
          <w:szCs w:val="28"/>
        </w:rPr>
        <w:t>：</w:t>
      </w:r>
    </w:p>
    <w:p w:rsidR="00906493" w:rsidRPr="00E62B99" w:rsidRDefault="00906493" w:rsidP="001010A5">
      <w:pPr>
        <w:pStyle w:val="1"/>
        <w:ind w:firstLineChars="100" w:firstLine="341"/>
        <w:jc w:val="center"/>
        <w:rPr>
          <w:rFonts w:ascii="黑体" w:eastAsia="黑体" w:hAnsi="黑体" w:cs="宋体"/>
          <w:b/>
          <w:bCs/>
          <w:kern w:val="0"/>
          <w:sz w:val="34"/>
          <w:szCs w:val="36"/>
        </w:rPr>
      </w:pPr>
      <w:r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长江大学文理学院</w:t>
      </w:r>
      <w:r w:rsidR="00732E6E"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第十届</w:t>
      </w:r>
      <w:r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青年教师教学竞赛</w:t>
      </w:r>
    </w:p>
    <w:p w:rsidR="00906493" w:rsidRPr="00E62B99" w:rsidRDefault="00906493" w:rsidP="001010A5">
      <w:pPr>
        <w:pStyle w:val="1"/>
        <w:ind w:firstLineChars="100" w:firstLine="341"/>
        <w:jc w:val="center"/>
        <w:rPr>
          <w:rFonts w:ascii="黑体" w:eastAsia="黑体" w:hAnsi="黑体" w:cs="宋体"/>
          <w:b/>
          <w:bCs/>
          <w:kern w:val="0"/>
          <w:sz w:val="34"/>
          <w:szCs w:val="36"/>
        </w:rPr>
      </w:pPr>
      <w:r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课堂教学评分表（文史组、理科组、工科组）</w:t>
      </w:r>
    </w:p>
    <w:p w:rsidR="00906493" w:rsidRPr="00E62B99" w:rsidRDefault="00906493" w:rsidP="00906493">
      <w:pPr>
        <w:widowControl/>
        <w:spacing w:line="600" w:lineRule="exact"/>
        <w:jc w:val="left"/>
        <w:rPr>
          <w:rFonts w:ascii="仿宋_GB2312" w:eastAsia="仿宋_GB2312" w:hAnsi="仿宋_GB2312" w:cs="仿宋_GB2312"/>
          <w:bCs/>
          <w:kern w:val="44"/>
          <w:sz w:val="28"/>
          <w:szCs w:val="28"/>
          <w:u w:val="single"/>
        </w:rPr>
      </w:pPr>
      <w:r w:rsidRPr="00E62B99">
        <w:rPr>
          <w:rFonts w:ascii="仿宋_GB2312" w:eastAsia="仿宋_GB2312" w:hAnsi="仿宋_GB2312" w:cs="仿宋_GB2312" w:hint="eastAsia"/>
          <w:bCs/>
          <w:kern w:val="44"/>
          <w:sz w:val="28"/>
          <w:szCs w:val="28"/>
        </w:rPr>
        <w:t>参赛选手编号：</w:t>
      </w:r>
      <w:r w:rsidRPr="00E62B99">
        <w:rPr>
          <w:rFonts w:ascii="仿宋_GB2312" w:eastAsia="仿宋_GB2312" w:hAnsi="仿宋_GB2312" w:cs="仿宋_GB2312" w:hint="eastAsia"/>
          <w:bCs/>
          <w:kern w:val="44"/>
          <w:sz w:val="28"/>
          <w:szCs w:val="28"/>
          <w:u w:val="single"/>
        </w:rPr>
        <w:t xml:space="preserve">         </w:t>
      </w:r>
      <w:r w:rsidRPr="00E62B99">
        <w:rPr>
          <w:rFonts w:ascii="仿宋_GB2312" w:eastAsia="仿宋_GB2312" w:hAnsi="仿宋_GB2312" w:cs="仿宋_GB2312" w:hint="eastAsia"/>
          <w:bCs/>
          <w:kern w:val="44"/>
          <w:sz w:val="28"/>
          <w:szCs w:val="28"/>
        </w:rPr>
        <w:t xml:space="preserve">  </w:t>
      </w:r>
    </w:p>
    <w:tbl>
      <w:tblPr>
        <w:tblW w:w="9325" w:type="dxa"/>
        <w:jc w:val="center"/>
        <w:tblLayout w:type="fixed"/>
        <w:tblLook w:val="04A0"/>
      </w:tblPr>
      <w:tblGrid>
        <w:gridCol w:w="867"/>
        <w:gridCol w:w="890"/>
        <w:gridCol w:w="6008"/>
        <w:gridCol w:w="783"/>
        <w:gridCol w:w="777"/>
      </w:tblGrid>
      <w:tr w:rsidR="00906493" w:rsidRPr="00E62B99" w:rsidTr="000A29E2">
        <w:trPr>
          <w:trHeight w:val="39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项目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评测要求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分值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得分</w:t>
            </w: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课堂教学75分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B17C4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教学内容3</w:t>
            </w:r>
            <w:r w:rsidR="00B17C48"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</w:t>
            </w: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分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贯彻立德树人具体要求，突出课程德育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理论联系实际，符合学生的特点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B17C48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B17C48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注重科学性，内容充实，信息量充分</w:t>
            </w:r>
            <w:r w:rsidR="00906493"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，渗透专业思想，为教学目标服务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  <w:p w:rsidR="00906493" w:rsidRPr="00E62B99" w:rsidRDefault="00906493" w:rsidP="000A29E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注重学术性，反映或联系学科发展新思想、新概念、新成果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B17C48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重点突出，条理清楚，内容承前启后，循序渐进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教学组织30分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B17C4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教学过程安排合理</w:t>
            </w:r>
            <w:r w:rsidR="00B17C48"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、完整</w:t>
            </w: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，</w:t>
            </w:r>
            <w:r w:rsidR="00B17C48"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线上线下相结合，</w:t>
            </w: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教学方法运用灵活、恰当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B17C48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B17C48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B17C48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有效</w:t>
            </w:r>
            <w:r w:rsidR="00906493"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运用多媒体、教具等教学手段，</w:t>
            </w: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注重融入信息技术，</w:t>
            </w:r>
            <w:proofErr w:type="spellStart"/>
            <w:r w:rsidR="00906493"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PPT</w:t>
            </w:r>
            <w:proofErr w:type="spellEnd"/>
            <w:r w:rsidR="00906493"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设计规范、制作精美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板书设计合理、工整、美观、规范，逻辑清晰、启发性强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630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语言与教态</w:t>
            </w:r>
          </w:p>
          <w:p w:rsidR="00906493" w:rsidRPr="00E62B99" w:rsidRDefault="00684347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6</w:t>
            </w:r>
            <w:r w:rsidR="00906493"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分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普通话讲课，语言清晰、准确、生动</w:t>
            </w:r>
            <w:r w:rsidR="00684347"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，节奏恰当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684347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585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肢体语言运用合理、恰当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550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仪表自然得体，精神饱满，亲和力强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620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教学效果</w:t>
            </w:r>
          </w:p>
          <w:p w:rsidR="00906493" w:rsidRPr="00E62B99" w:rsidRDefault="00684347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7</w:t>
            </w:r>
            <w:r w:rsidR="00906493"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分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684347" w:rsidP="00684347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教学理念先进、教学特色鲜明，教学创新</w:t>
            </w:r>
            <w:r w:rsidR="00906493"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突出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595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感染力强、教学效果好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684347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906493" w:rsidRPr="00E62B99" w:rsidTr="000A29E2">
        <w:trPr>
          <w:trHeight w:val="790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评委签名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合计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</w:tbl>
    <w:p w:rsidR="00906493" w:rsidRPr="00E62B99" w:rsidRDefault="00906493" w:rsidP="00906493">
      <w:pPr>
        <w:pStyle w:val="a5"/>
        <w:spacing w:before="0" w:beforeAutospacing="0" w:after="0" w:afterAutospacing="0" w:line="400" w:lineRule="exact"/>
        <w:rPr>
          <w:rFonts w:ascii="黑体" w:eastAsia="黑体" w:hAnsi="华文中宋"/>
          <w:b/>
          <w:bCs/>
          <w:sz w:val="28"/>
          <w:szCs w:val="28"/>
        </w:rPr>
      </w:pPr>
    </w:p>
    <w:p w:rsidR="00684347" w:rsidRPr="00E62B99" w:rsidRDefault="00684347" w:rsidP="00906493">
      <w:pPr>
        <w:pStyle w:val="a5"/>
        <w:spacing w:before="0" w:beforeAutospacing="0" w:after="0" w:afterAutospacing="0" w:line="400" w:lineRule="exact"/>
        <w:rPr>
          <w:rFonts w:ascii="黑体" w:eastAsia="黑体" w:hAnsi="华文中宋"/>
          <w:b/>
          <w:bCs/>
          <w:sz w:val="28"/>
          <w:szCs w:val="28"/>
        </w:rPr>
      </w:pPr>
    </w:p>
    <w:p w:rsidR="00906493" w:rsidRPr="00E62B99" w:rsidRDefault="00906493" w:rsidP="00E62B99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  <w:r w:rsidRPr="00E62B99">
        <w:rPr>
          <w:rFonts w:ascii="黑体" w:eastAsia="黑体" w:hAnsi="华文中宋" w:hint="eastAsia"/>
          <w:b/>
          <w:bCs/>
          <w:sz w:val="28"/>
          <w:szCs w:val="28"/>
        </w:rPr>
        <w:lastRenderedPageBreak/>
        <w:t>附件1-</w:t>
      </w:r>
      <w:r w:rsidR="00872E8A" w:rsidRPr="00E62B99">
        <w:rPr>
          <w:rFonts w:ascii="黑体" w:eastAsia="黑体" w:hAnsi="华文中宋" w:hint="eastAsia"/>
          <w:b/>
          <w:bCs/>
          <w:sz w:val="28"/>
          <w:szCs w:val="28"/>
        </w:rPr>
        <w:t>3-3</w:t>
      </w:r>
      <w:r w:rsidRPr="00E62B99">
        <w:rPr>
          <w:rFonts w:ascii="黑体" w:eastAsia="黑体" w:hAnsi="华文中宋" w:hint="eastAsia"/>
          <w:b/>
          <w:bCs/>
          <w:sz w:val="28"/>
          <w:szCs w:val="28"/>
        </w:rPr>
        <w:t>：</w:t>
      </w:r>
    </w:p>
    <w:p w:rsidR="00906493" w:rsidRPr="00E62B99" w:rsidRDefault="00906493" w:rsidP="001010A5">
      <w:pPr>
        <w:pStyle w:val="1"/>
        <w:ind w:firstLineChars="100" w:firstLine="341"/>
        <w:jc w:val="center"/>
        <w:rPr>
          <w:rFonts w:ascii="黑体" w:eastAsia="黑体" w:hAnsi="黑体" w:cs="宋体"/>
          <w:b/>
          <w:bCs/>
          <w:kern w:val="0"/>
          <w:sz w:val="34"/>
          <w:szCs w:val="36"/>
        </w:rPr>
      </w:pPr>
      <w:r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长江大学文理学院</w:t>
      </w:r>
      <w:r w:rsidR="00732E6E"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第十届</w:t>
      </w:r>
      <w:r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青年教师教学竞赛</w:t>
      </w:r>
    </w:p>
    <w:p w:rsidR="00906493" w:rsidRPr="00E62B99" w:rsidRDefault="00906493" w:rsidP="001010A5">
      <w:pPr>
        <w:pStyle w:val="1"/>
        <w:ind w:firstLineChars="100" w:firstLine="341"/>
        <w:jc w:val="center"/>
        <w:rPr>
          <w:rFonts w:ascii="黑体" w:eastAsia="黑体" w:hAnsi="黑体" w:cs="宋体"/>
          <w:b/>
          <w:bCs/>
          <w:kern w:val="0"/>
          <w:sz w:val="34"/>
          <w:szCs w:val="36"/>
        </w:rPr>
      </w:pPr>
      <w:r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课堂教学评分表(外语组)</w:t>
      </w:r>
    </w:p>
    <w:p w:rsidR="00906493" w:rsidRPr="00E62B99" w:rsidRDefault="00906493" w:rsidP="00906493">
      <w:pPr>
        <w:widowControl/>
        <w:spacing w:line="600" w:lineRule="exact"/>
        <w:jc w:val="left"/>
        <w:rPr>
          <w:rFonts w:ascii="仿宋_GB2312" w:eastAsia="仿宋_GB2312" w:hAnsi="仿宋_GB2312" w:cs="仿宋_GB2312"/>
          <w:bCs/>
          <w:kern w:val="44"/>
          <w:sz w:val="28"/>
          <w:szCs w:val="28"/>
          <w:u w:val="single"/>
        </w:rPr>
      </w:pPr>
      <w:r w:rsidRPr="00E62B99">
        <w:rPr>
          <w:rFonts w:ascii="仿宋_GB2312" w:eastAsia="仿宋_GB2312" w:hAnsi="仿宋_GB2312" w:cs="仿宋_GB2312" w:hint="eastAsia"/>
          <w:bCs/>
          <w:kern w:val="44"/>
          <w:sz w:val="28"/>
          <w:szCs w:val="28"/>
        </w:rPr>
        <w:t>参赛选手编号：</w:t>
      </w:r>
      <w:r w:rsidRPr="00E62B99">
        <w:rPr>
          <w:rFonts w:ascii="仿宋_GB2312" w:eastAsia="仿宋_GB2312" w:hAnsi="仿宋_GB2312" w:cs="仿宋_GB2312" w:hint="eastAsia"/>
          <w:bCs/>
          <w:kern w:val="44"/>
          <w:sz w:val="28"/>
          <w:szCs w:val="28"/>
          <w:u w:val="single"/>
        </w:rPr>
        <w:t xml:space="preserve">         </w:t>
      </w:r>
    </w:p>
    <w:tbl>
      <w:tblPr>
        <w:tblW w:w="9678" w:type="dxa"/>
        <w:jc w:val="center"/>
        <w:tblLayout w:type="fixed"/>
        <w:tblLook w:val="04A0"/>
      </w:tblPr>
      <w:tblGrid>
        <w:gridCol w:w="970"/>
        <w:gridCol w:w="921"/>
        <w:gridCol w:w="6084"/>
        <w:gridCol w:w="831"/>
        <w:gridCol w:w="872"/>
      </w:tblGrid>
      <w:tr w:rsidR="00906493" w:rsidRPr="00E62B99" w:rsidTr="000A29E2">
        <w:trPr>
          <w:trHeight w:val="39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项目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评测要求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分值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得分</w:t>
            </w:r>
          </w:p>
        </w:tc>
      </w:tr>
      <w:tr w:rsidR="00906493" w:rsidRPr="00E62B99" w:rsidTr="000A29E2">
        <w:trPr>
          <w:trHeight w:val="397"/>
          <w:jc w:val="center"/>
        </w:trPr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课堂教学75分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教学内容25分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32000F" w:rsidP="0032000F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教学目标明确，紧紧围绕立德树人根本任务，教书与育人紧密结合，表述观点正确，渗透专业思想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493" w:rsidRPr="00E62B99" w:rsidRDefault="00906493" w:rsidP="00B01C5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32000F" w:rsidRPr="00E62B99" w:rsidTr="000A29E2">
        <w:trPr>
          <w:trHeight w:val="397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32000F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教学理念先进,注重学科特点，反映学科前沿，理论联系实际，教学理念贯穿整个教学内容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A118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32000F" w:rsidRPr="00E62B99" w:rsidTr="000A29E2">
        <w:trPr>
          <w:trHeight w:val="397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32000F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教学内容充实，注重学生语言应用能力、学习能力、跨文化交际能力和思维品质的培养，信息量大，教学内容落实教学目标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32000F" w:rsidRPr="00E62B99" w:rsidTr="000A29E2">
        <w:trPr>
          <w:trHeight w:val="696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32000F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教学重点突出，条理清晰，内容承前启后，逻辑性强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32000F" w:rsidRPr="00E62B99" w:rsidTr="000A29E2">
        <w:trPr>
          <w:trHeight w:val="56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32000F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教学主题突出，循序渐进，符合学生特点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32000F" w:rsidRPr="00E62B99" w:rsidTr="000A29E2">
        <w:trPr>
          <w:trHeight w:val="397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教学组织20分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教学过程安排合理，教学方法运用灵活、恰当，教学设计方案体现完整，课堂驾驭能力强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  <w:p w:rsidR="0032000F" w:rsidRPr="00E62B99" w:rsidRDefault="0032000F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32000F" w:rsidRPr="00E62B99" w:rsidTr="000A29E2">
        <w:trPr>
          <w:trHeight w:val="397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32000F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32000F" w:rsidRPr="00E62B99" w:rsidTr="000A29E2">
        <w:trPr>
          <w:trHeight w:val="397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熟练、恰当地运用多媒体、教具等教学手段，</w:t>
            </w:r>
            <w:proofErr w:type="spellStart"/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PPT</w:t>
            </w:r>
            <w:proofErr w:type="spellEnd"/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设计规范、制作精美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32000F" w:rsidRPr="00E62B99" w:rsidTr="000A29E2">
        <w:trPr>
          <w:trHeight w:val="397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板书设计合理、工整、美观、规范，逻辑清晰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32000F" w:rsidRPr="00E62B99" w:rsidTr="000A29E2">
        <w:trPr>
          <w:trHeight w:val="397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F15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语言与教态 </w:t>
            </w:r>
          </w:p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25分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语言准确、简洁、清楚、生动，语音、语调清晰标准，英语语言能力强，专业素养好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32000F" w:rsidRPr="00E62B99" w:rsidTr="000A29E2">
        <w:trPr>
          <w:trHeight w:val="397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肢体语言运用合理、恰当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32000F" w:rsidRPr="00E62B99" w:rsidTr="000A29E2">
        <w:trPr>
          <w:trHeight w:val="446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仪表自然得体，精神饱满，亲和力强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32000F" w:rsidRPr="00E62B99" w:rsidTr="0032000F">
        <w:trPr>
          <w:trHeight w:val="548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4F15" w:rsidRPr="00E62B99" w:rsidRDefault="0032000F" w:rsidP="000A29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20"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spacing w:val="-20"/>
                <w:kern w:val="44"/>
                <w:sz w:val="28"/>
                <w:szCs w:val="28"/>
              </w:rPr>
              <w:t>教学效果</w:t>
            </w:r>
          </w:p>
          <w:p w:rsidR="0032000F" w:rsidRPr="00E62B99" w:rsidRDefault="0032000F" w:rsidP="000A29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spacing w:val="-20"/>
                <w:kern w:val="44"/>
                <w:sz w:val="28"/>
                <w:szCs w:val="28"/>
              </w:rPr>
              <w:t>5分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教学理念先进，教学特色鲜明、教学风格突出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32000F" w:rsidRPr="00E62B99" w:rsidTr="0032000F">
        <w:trPr>
          <w:trHeight w:val="570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感染力强、具有创新意识，教学效果好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32000F" w:rsidRPr="00E62B99" w:rsidTr="005147D2">
        <w:trPr>
          <w:trHeight w:val="90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评委签名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合计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E62B99" w:rsidRDefault="0032000F" w:rsidP="000A29E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</w:tbl>
    <w:p w:rsidR="00707790" w:rsidRPr="00E62B99" w:rsidRDefault="00707790" w:rsidP="00E62B99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  <w:r w:rsidRPr="00E62B99">
        <w:rPr>
          <w:rFonts w:ascii="黑体" w:eastAsia="黑体" w:hAnsi="华文中宋" w:hint="eastAsia"/>
          <w:b/>
          <w:bCs/>
          <w:sz w:val="28"/>
          <w:szCs w:val="28"/>
        </w:rPr>
        <w:lastRenderedPageBreak/>
        <w:t>附件1-</w:t>
      </w:r>
      <w:r w:rsidR="00200CC1" w:rsidRPr="00E62B99">
        <w:rPr>
          <w:rFonts w:ascii="黑体" w:eastAsia="黑体" w:hAnsi="华文中宋" w:hint="eastAsia"/>
          <w:b/>
          <w:bCs/>
          <w:sz w:val="28"/>
          <w:szCs w:val="28"/>
        </w:rPr>
        <w:t>4</w:t>
      </w:r>
      <w:r w:rsidRPr="00E62B99">
        <w:rPr>
          <w:rFonts w:ascii="黑体" w:eastAsia="黑体" w:hAnsi="华文中宋" w:hint="eastAsia"/>
          <w:b/>
          <w:bCs/>
          <w:sz w:val="28"/>
          <w:szCs w:val="28"/>
        </w:rPr>
        <w:t>：</w:t>
      </w:r>
    </w:p>
    <w:p w:rsidR="00707790" w:rsidRPr="00E62B99" w:rsidRDefault="00AC5AC0" w:rsidP="001010A5">
      <w:pPr>
        <w:pStyle w:val="1"/>
        <w:ind w:firstLineChars="100" w:firstLine="341"/>
        <w:jc w:val="center"/>
        <w:rPr>
          <w:rFonts w:ascii="黑体" w:eastAsia="黑体" w:hAnsi="黑体" w:cs="宋体"/>
          <w:b/>
          <w:bCs/>
          <w:kern w:val="0"/>
          <w:sz w:val="34"/>
          <w:szCs w:val="36"/>
        </w:rPr>
      </w:pPr>
      <w:r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长江大学文理学院</w:t>
      </w:r>
      <w:r w:rsidR="00732E6E"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第十届</w:t>
      </w:r>
      <w:r w:rsidR="00707790"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青年教师教学竞赛</w:t>
      </w:r>
    </w:p>
    <w:p w:rsidR="002E4981" w:rsidRPr="00E62B99" w:rsidRDefault="002E4981" w:rsidP="001010A5">
      <w:pPr>
        <w:pStyle w:val="1"/>
        <w:ind w:firstLineChars="100" w:firstLine="341"/>
        <w:jc w:val="center"/>
        <w:rPr>
          <w:rFonts w:ascii="黑体" w:eastAsia="黑体" w:hAnsi="黑体" w:cs="宋体"/>
          <w:b/>
          <w:bCs/>
          <w:kern w:val="0"/>
          <w:sz w:val="34"/>
          <w:szCs w:val="36"/>
        </w:rPr>
      </w:pPr>
      <w:r w:rsidRPr="00E62B99">
        <w:rPr>
          <w:rFonts w:ascii="黑体" w:eastAsia="黑体" w:hAnsi="黑体" w:cs="宋体" w:hint="eastAsia"/>
          <w:b/>
          <w:bCs/>
          <w:kern w:val="0"/>
          <w:sz w:val="34"/>
          <w:szCs w:val="36"/>
        </w:rPr>
        <w:t>反思答辩评分表</w:t>
      </w:r>
    </w:p>
    <w:p w:rsidR="002E4981" w:rsidRPr="00E62B99" w:rsidRDefault="002E4981" w:rsidP="00872E8A">
      <w:pPr>
        <w:pStyle w:val="a5"/>
        <w:spacing w:before="0" w:beforeAutospacing="0" w:after="0" w:afterAutospacing="0" w:line="600" w:lineRule="exact"/>
        <w:rPr>
          <w:rFonts w:ascii="仿宋_GB2312" w:eastAsia="仿宋_GB2312" w:hAnsi="仿宋_GB2312" w:cs="仿宋_GB2312"/>
          <w:bCs/>
          <w:kern w:val="44"/>
          <w:sz w:val="28"/>
          <w:szCs w:val="28"/>
          <w:u w:val="single"/>
        </w:rPr>
      </w:pPr>
      <w:r w:rsidRPr="00E62B9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E62B99">
        <w:rPr>
          <w:rFonts w:ascii="仿宋_GB2312" w:eastAsia="仿宋_GB2312" w:hAnsi="仿宋_GB2312" w:cs="仿宋_GB2312" w:hint="eastAsia"/>
          <w:bCs/>
          <w:kern w:val="44"/>
          <w:sz w:val="28"/>
          <w:szCs w:val="28"/>
        </w:rPr>
        <w:t>参赛选手编号：</w:t>
      </w:r>
      <w:r w:rsidR="00D27F0F" w:rsidRPr="00E62B99">
        <w:rPr>
          <w:rFonts w:ascii="仿宋_GB2312" w:eastAsia="仿宋_GB2312" w:hAnsi="仿宋_GB2312" w:cs="仿宋_GB2312" w:hint="eastAsia"/>
          <w:bCs/>
          <w:kern w:val="44"/>
          <w:sz w:val="28"/>
          <w:szCs w:val="28"/>
          <w:u w:val="single"/>
        </w:rPr>
        <w:t xml:space="preserve">        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0"/>
        <w:gridCol w:w="5383"/>
        <w:gridCol w:w="18"/>
        <w:gridCol w:w="1351"/>
        <w:gridCol w:w="1160"/>
      </w:tblGrid>
      <w:tr w:rsidR="002E4981" w:rsidRPr="00E62B99" w:rsidTr="00893F93">
        <w:trPr>
          <w:trHeight w:val="397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项目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评测要求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分值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 w:rsidRPr="00E62B99"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得分</w:t>
            </w:r>
          </w:p>
        </w:tc>
      </w:tr>
      <w:tr w:rsidR="002E4981" w:rsidRPr="00E62B99" w:rsidTr="00893F93">
        <w:trPr>
          <w:trHeight w:val="397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反思</w:t>
            </w:r>
          </w:p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答辩</w:t>
            </w:r>
          </w:p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5分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从教学理念、教学方法、教学过程三方面着手，做到实事求是、思路清晰、观点明确，</w:t>
            </w:r>
            <w:r w:rsidR="002F4690"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文理通顺，</w:t>
            </w: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有感而发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E4981" w:rsidRPr="00E62B99" w:rsidTr="00893F93">
        <w:trPr>
          <w:trHeight w:val="397"/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专家针对课堂教学实际，提出教学内容和教学法方面的问题，参赛选手进行答辩，要求选手答辩过程中思路清晰、观点明确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E4981" w:rsidRPr="00E62B99" w:rsidTr="00893F93">
        <w:trPr>
          <w:trHeight w:val="397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评委</w:t>
            </w:r>
          </w:p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签名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 w:rsidRPr="00E62B99"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合计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81" w:rsidRPr="00E62B99" w:rsidRDefault="002E4981" w:rsidP="00432ED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</w:tbl>
    <w:p w:rsidR="00707790" w:rsidRPr="00E62B99" w:rsidRDefault="00707790" w:rsidP="004B0C47">
      <w:pPr>
        <w:widowControl/>
        <w:spacing w:beforeLines="100" w:afterLines="100" w:line="500" w:lineRule="exact"/>
        <w:rPr>
          <w:rFonts w:ascii="黑体" w:eastAsia="黑体" w:hAnsi="华文中宋"/>
          <w:b/>
          <w:bCs/>
          <w:sz w:val="28"/>
          <w:szCs w:val="28"/>
        </w:rPr>
      </w:pPr>
    </w:p>
    <w:sectPr w:rsidR="00707790" w:rsidRPr="00E62B99" w:rsidSect="002E10D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57B" w:rsidRDefault="0002457B">
      <w:r>
        <w:separator/>
      </w:r>
    </w:p>
  </w:endnote>
  <w:endnote w:type="continuationSeparator" w:id="0">
    <w:p w:rsidR="0002457B" w:rsidRDefault="00024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黑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502033"/>
      <w:docPartObj>
        <w:docPartGallery w:val="Page Numbers (Bottom of Page)"/>
        <w:docPartUnique/>
      </w:docPartObj>
    </w:sdtPr>
    <w:sdtContent>
      <w:p w:rsidR="00407022" w:rsidRDefault="004B0C47">
        <w:pPr>
          <w:pStyle w:val="a7"/>
          <w:jc w:val="center"/>
        </w:pPr>
        <w:r>
          <w:fldChar w:fldCharType="begin"/>
        </w:r>
        <w:r w:rsidR="00407022">
          <w:instrText>PAGE   \* MERGEFORMAT</w:instrText>
        </w:r>
        <w:r>
          <w:fldChar w:fldCharType="separate"/>
        </w:r>
        <w:r w:rsidR="00C27231" w:rsidRPr="00C27231">
          <w:rPr>
            <w:noProof/>
            <w:lang w:val="zh-CN"/>
          </w:rPr>
          <w:t>5</w:t>
        </w:r>
        <w:r>
          <w:fldChar w:fldCharType="end"/>
        </w:r>
      </w:p>
    </w:sdtContent>
  </w:sdt>
  <w:p w:rsidR="00407022" w:rsidRDefault="004070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57B" w:rsidRDefault="0002457B">
      <w:r>
        <w:separator/>
      </w:r>
    </w:p>
  </w:footnote>
  <w:footnote w:type="continuationSeparator" w:id="0">
    <w:p w:rsidR="0002457B" w:rsidRDefault="00024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BC" w:rsidRDefault="00F759B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10AF"/>
    <w:multiLevelType w:val="hybridMultilevel"/>
    <w:tmpl w:val="E8B40558"/>
    <w:lvl w:ilvl="0" w:tplc="F3602D1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11077DF"/>
    <w:multiLevelType w:val="hybridMultilevel"/>
    <w:tmpl w:val="6B74AD34"/>
    <w:lvl w:ilvl="0" w:tplc="AA7A8D18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F2B05DC"/>
    <w:multiLevelType w:val="hybridMultilevel"/>
    <w:tmpl w:val="4E50B95C"/>
    <w:lvl w:ilvl="0" w:tplc="10448336">
      <w:start w:val="1"/>
      <w:numFmt w:val="decimal"/>
      <w:lvlText w:val="%1．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312183E"/>
    <w:multiLevelType w:val="hybridMultilevel"/>
    <w:tmpl w:val="BDC83264"/>
    <w:lvl w:ilvl="0" w:tplc="13B2E6F4">
      <w:start w:val="3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790"/>
    <w:rsid w:val="000048D9"/>
    <w:rsid w:val="00007FA9"/>
    <w:rsid w:val="00012836"/>
    <w:rsid w:val="000237E8"/>
    <w:rsid w:val="0002457B"/>
    <w:rsid w:val="00025340"/>
    <w:rsid w:val="0004489E"/>
    <w:rsid w:val="00050829"/>
    <w:rsid w:val="00050CBC"/>
    <w:rsid w:val="00060363"/>
    <w:rsid w:val="00063093"/>
    <w:rsid w:val="000722A7"/>
    <w:rsid w:val="00074326"/>
    <w:rsid w:val="00076FA5"/>
    <w:rsid w:val="000802F6"/>
    <w:rsid w:val="00080C4E"/>
    <w:rsid w:val="000938B0"/>
    <w:rsid w:val="000A4BCB"/>
    <w:rsid w:val="000A51D0"/>
    <w:rsid w:val="000A521D"/>
    <w:rsid w:val="000B0F26"/>
    <w:rsid w:val="000B1ADE"/>
    <w:rsid w:val="000C53C3"/>
    <w:rsid w:val="000D2371"/>
    <w:rsid w:val="000D2D78"/>
    <w:rsid w:val="000E1082"/>
    <w:rsid w:val="000E1417"/>
    <w:rsid w:val="00100F2F"/>
    <w:rsid w:val="001010A5"/>
    <w:rsid w:val="00106BF6"/>
    <w:rsid w:val="00111945"/>
    <w:rsid w:val="00120017"/>
    <w:rsid w:val="001227AB"/>
    <w:rsid w:val="001364EE"/>
    <w:rsid w:val="00147CEC"/>
    <w:rsid w:val="00151F6B"/>
    <w:rsid w:val="00152F30"/>
    <w:rsid w:val="00153B46"/>
    <w:rsid w:val="001550A8"/>
    <w:rsid w:val="001557D1"/>
    <w:rsid w:val="00175E90"/>
    <w:rsid w:val="00182682"/>
    <w:rsid w:val="00183282"/>
    <w:rsid w:val="0018615E"/>
    <w:rsid w:val="00192F12"/>
    <w:rsid w:val="001942BB"/>
    <w:rsid w:val="001A7090"/>
    <w:rsid w:val="001B56AB"/>
    <w:rsid w:val="001B570B"/>
    <w:rsid w:val="001B5E6B"/>
    <w:rsid w:val="001B76FC"/>
    <w:rsid w:val="001D0566"/>
    <w:rsid w:val="001D18DF"/>
    <w:rsid w:val="001E22F8"/>
    <w:rsid w:val="001F1182"/>
    <w:rsid w:val="001F4F10"/>
    <w:rsid w:val="00200472"/>
    <w:rsid w:val="00200853"/>
    <w:rsid w:val="00200CC1"/>
    <w:rsid w:val="00222802"/>
    <w:rsid w:val="00241CD7"/>
    <w:rsid w:val="00245DF0"/>
    <w:rsid w:val="0025039C"/>
    <w:rsid w:val="002544F5"/>
    <w:rsid w:val="00257800"/>
    <w:rsid w:val="00257C06"/>
    <w:rsid w:val="0027232D"/>
    <w:rsid w:val="00272912"/>
    <w:rsid w:val="00281A15"/>
    <w:rsid w:val="002832ED"/>
    <w:rsid w:val="00284670"/>
    <w:rsid w:val="002914F2"/>
    <w:rsid w:val="00292397"/>
    <w:rsid w:val="002B0196"/>
    <w:rsid w:val="002B2D5A"/>
    <w:rsid w:val="002B3610"/>
    <w:rsid w:val="002B38B4"/>
    <w:rsid w:val="002B3D1C"/>
    <w:rsid w:val="002B43C7"/>
    <w:rsid w:val="002D602F"/>
    <w:rsid w:val="002E10D4"/>
    <w:rsid w:val="002E13D4"/>
    <w:rsid w:val="002E4981"/>
    <w:rsid w:val="002E5AC2"/>
    <w:rsid w:val="002F25F0"/>
    <w:rsid w:val="002F4556"/>
    <w:rsid w:val="002F4690"/>
    <w:rsid w:val="00302997"/>
    <w:rsid w:val="00304F8C"/>
    <w:rsid w:val="003112F4"/>
    <w:rsid w:val="00316387"/>
    <w:rsid w:val="0032000F"/>
    <w:rsid w:val="003205D1"/>
    <w:rsid w:val="00322F4C"/>
    <w:rsid w:val="0032570C"/>
    <w:rsid w:val="003265D3"/>
    <w:rsid w:val="003315C7"/>
    <w:rsid w:val="00333CC0"/>
    <w:rsid w:val="003557B2"/>
    <w:rsid w:val="003572F2"/>
    <w:rsid w:val="00361B91"/>
    <w:rsid w:val="003807FA"/>
    <w:rsid w:val="0038267F"/>
    <w:rsid w:val="00384E8A"/>
    <w:rsid w:val="0038537B"/>
    <w:rsid w:val="003B0B07"/>
    <w:rsid w:val="003B3CA5"/>
    <w:rsid w:val="003C646B"/>
    <w:rsid w:val="003C7816"/>
    <w:rsid w:val="003D3665"/>
    <w:rsid w:val="003E082E"/>
    <w:rsid w:val="003E6B9B"/>
    <w:rsid w:val="003F4413"/>
    <w:rsid w:val="00404E26"/>
    <w:rsid w:val="00407022"/>
    <w:rsid w:val="00410993"/>
    <w:rsid w:val="004136DE"/>
    <w:rsid w:val="0041463A"/>
    <w:rsid w:val="00434B6A"/>
    <w:rsid w:val="00470C36"/>
    <w:rsid w:val="004828CD"/>
    <w:rsid w:val="00483C2B"/>
    <w:rsid w:val="00487509"/>
    <w:rsid w:val="00491D42"/>
    <w:rsid w:val="004A6F77"/>
    <w:rsid w:val="004B0C47"/>
    <w:rsid w:val="004C1793"/>
    <w:rsid w:val="004C72CC"/>
    <w:rsid w:val="004D1414"/>
    <w:rsid w:val="004D28CB"/>
    <w:rsid w:val="004D3AA9"/>
    <w:rsid w:val="004D463B"/>
    <w:rsid w:val="004E089F"/>
    <w:rsid w:val="004E656F"/>
    <w:rsid w:val="005147D2"/>
    <w:rsid w:val="00516558"/>
    <w:rsid w:val="00530AE8"/>
    <w:rsid w:val="0053294F"/>
    <w:rsid w:val="00532FA6"/>
    <w:rsid w:val="00534455"/>
    <w:rsid w:val="00541A68"/>
    <w:rsid w:val="00547755"/>
    <w:rsid w:val="00555CF8"/>
    <w:rsid w:val="0055763D"/>
    <w:rsid w:val="00563F9E"/>
    <w:rsid w:val="00584C15"/>
    <w:rsid w:val="00584E54"/>
    <w:rsid w:val="005867D9"/>
    <w:rsid w:val="005B04AF"/>
    <w:rsid w:val="005B4C17"/>
    <w:rsid w:val="005C6C44"/>
    <w:rsid w:val="005D260E"/>
    <w:rsid w:val="005D3F78"/>
    <w:rsid w:val="005E7419"/>
    <w:rsid w:val="005F0C95"/>
    <w:rsid w:val="005F30C5"/>
    <w:rsid w:val="005F588B"/>
    <w:rsid w:val="005F7E89"/>
    <w:rsid w:val="00600CB3"/>
    <w:rsid w:val="00603383"/>
    <w:rsid w:val="00605D8D"/>
    <w:rsid w:val="00606473"/>
    <w:rsid w:val="00611077"/>
    <w:rsid w:val="00627B57"/>
    <w:rsid w:val="00635134"/>
    <w:rsid w:val="006379CF"/>
    <w:rsid w:val="006513E7"/>
    <w:rsid w:val="0065517C"/>
    <w:rsid w:val="00655C43"/>
    <w:rsid w:val="00664FED"/>
    <w:rsid w:val="00681705"/>
    <w:rsid w:val="00682411"/>
    <w:rsid w:val="00682C77"/>
    <w:rsid w:val="00684347"/>
    <w:rsid w:val="00684728"/>
    <w:rsid w:val="00687E0F"/>
    <w:rsid w:val="00693FC9"/>
    <w:rsid w:val="006B1069"/>
    <w:rsid w:val="006B24DB"/>
    <w:rsid w:val="006B5492"/>
    <w:rsid w:val="006C3871"/>
    <w:rsid w:val="006C71F7"/>
    <w:rsid w:val="006C73EA"/>
    <w:rsid w:val="006D3C5D"/>
    <w:rsid w:val="006D7909"/>
    <w:rsid w:val="006E19BA"/>
    <w:rsid w:val="006E5AD6"/>
    <w:rsid w:val="006E67AA"/>
    <w:rsid w:val="006E6F5B"/>
    <w:rsid w:val="006F1284"/>
    <w:rsid w:val="006F12B9"/>
    <w:rsid w:val="00700398"/>
    <w:rsid w:val="007003B1"/>
    <w:rsid w:val="00704F15"/>
    <w:rsid w:val="00705466"/>
    <w:rsid w:val="00707790"/>
    <w:rsid w:val="007108A7"/>
    <w:rsid w:val="00732E6E"/>
    <w:rsid w:val="007645D2"/>
    <w:rsid w:val="00765AFB"/>
    <w:rsid w:val="007674E9"/>
    <w:rsid w:val="007807B3"/>
    <w:rsid w:val="00782B23"/>
    <w:rsid w:val="0079384F"/>
    <w:rsid w:val="007A7042"/>
    <w:rsid w:val="007C28E9"/>
    <w:rsid w:val="007E1A5B"/>
    <w:rsid w:val="007E4EBF"/>
    <w:rsid w:val="007E777A"/>
    <w:rsid w:val="00805400"/>
    <w:rsid w:val="00821C14"/>
    <w:rsid w:val="00824D5B"/>
    <w:rsid w:val="00824EEA"/>
    <w:rsid w:val="008324CF"/>
    <w:rsid w:val="00845EEC"/>
    <w:rsid w:val="00850898"/>
    <w:rsid w:val="00862CFD"/>
    <w:rsid w:val="008641B7"/>
    <w:rsid w:val="00872E8A"/>
    <w:rsid w:val="0088007A"/>
    <w:rsid w:val="0089024A"/>
    <w:rsid w:val="008918A8"/>
    <w:rsid w:val="00893F93"/>
    <w:rsid w:val="008B1162"/>
    <w:rsid w:val="008C368B"/>
    <w:rsid w:val="008C602E"/>
    <w:rsid w:val="008D301A"/>
    <w:rsid w:val="008D517D"/>
    <w:rsid w:val="008D5629"/>
    <w:rsid w:val="008E2C13"/>
    <w:rsid w:val="008F20B3"/>
    <w:rsid w:val="008F3035"/>
    <w:rsid w:val="008F6C49"/>
    <w:rsid w:val="00906493"/>
    <w:rsid w:val="00917A22"/>
    <w:rsid w:val="00922247"/>
    <w:rsid w:val="00924DF9"/>
    <w:rsid w:val="009435CB"/>
    <w:rsid w:val="009454F4"/>
    <w:rsid w:val="00947AE7"/>
    <w:rsid w:val="009527E2"/>
    <w:rsid w:val="00954428"/>
    <w:rsid w:val="009635A1"/>
    <w:rsid w:val="00985A11"/>
    <w:rsid w:val="009920DF"/>
    <w:rsid w:val="00993FCA"/>
    <w:rsid w:val="009A39D9"/>
    <w:rsid w:val="009A52BA"/>
    <w:rsid w:val="009C5ED1"/>
    <w:rsid w:val="009D2EF4"/>
    <w:rsid w:val="009E338D"/>
    <w:rsid w:val="009E3CCA"/>
    <w:rsid w:val="009E403E"/>
    <w:rsid w:val="009F2251"/>
    <w:rsid w:val="009F33A2"/>
    <w:rsid w:val="00A12B12"/>
    <w:rsid w:val="00A31BED"/>
    <w:rsid w:val="00A3748A"/>
    <w:rsid w:val="00A43820"/>
    <w:rsid w:val="00A51B13"/>
    <w:rsid w:val="00A5335E"/>
    <w:rsid w:val="00A534F6"/>
    <w:rsid w:val="00A53FB7"/>
    <w:rsid w:val="00A54BC8"/>
    <w:rsid w:val="00A72C8C"/>
    <w:rsid w:val="00A74A24"/>
    <w:rsid w:val="00A74AA6"/>
    <w:rsid w:val="00A80B8B"/>
    <w:rsid w:val="00A84F5B"/>
    <w:rsid w:val="00A90093"/>
    <w:rsid w:val="00A91ED6"/>
    <w:rsid w:val="00A935A2"/>
    <w:rsid w:val="00AB0419"/>
    <w:rsid w:val="00AB5FBC"/>
    <w:rsid w:val="00AC5AB1"/>
    <w:rsid w:val="00AC5AC0"/>
    <w:rsid w:val="00AC7317"/>
    <w:rsid w:val="00AD6E8D"/>
    <w:rsid w:val="00AE6F0A"/>
    <w:rsid w:val="00AF1FCC"/>
    <w:rsid w:val="00B005C4"/>
    <w:rsid w:val="00B00DB2"/>
    <w:rsid w:val="00B01C55"/>
    <w:rsid w:val="00B044A3"/>
    <w:rsid w:val="00B0458F"/>
    <w:rsid w:val="00B0488B"/>
    <w:rsid w:val="00B13ACE"/>
    <w:rsid w:val="00B1425F"/>
    <w:rsid w:val="00B17C48"/>
    <w:rsid w:val="00B25CCA"/>
    <w:rsid w:val="00B54B83"/>
    <w:rsid w:val="00B7590D"/>
    <w:rsid w:val="00B92BAC"/>
    <w:rsid w:val="00BB0C07"/>
    <w:rsid w:val="00BC7E47"/>
    <w:rsid w:val="00BF605E"/>
    <w:rsid w:val="00BF7C19"/>
    <w:rsid w:val="00C01708"/>
    <w:rsid w:val="00C06B08"/>
    <w:rsid w:val="00C1489B"/>
    <w:rsid w:val="00C14936"/>
    <w:rsid w:val="00C20FDB"/>
    <w:rsid w:val="00C27231"/>
    <w:rsid w:val="00C27E06"/>
    <w:rsid w:val="00C316C6"/>
    <w:rsid w:val="00C330CC"/>
    <w:rsid w:val="00C36892"/>
    <w:rsid w:val="00C44542"/>
    <w:rsid w:val="00C46967"/>
    <w:rsid w:val="00C57DC9"/>
    <w:rsid w:val="00C61524"/>
    <w:rsid w:val="00C638A3"/>
    <w:rsid w:val="00C658A7"/>
    <w:rsid w:val="00C724FD"/>
    <w:rsid w:val="00C73ACC"/>
    <w:rsid w:val="00C750E2"/>
    <w:rsid w:val="00C75764"/>
    <w:rsid w:val="00C75B69"/>
    <w:rsid w:val="00C80919"/>
    <w:rsid w:val="00C84B78"/>
    <w:rsid w:val="00C904DC"/>
    <w:rsid w:val="00C92C9A"/>
    <w:rsid w:val="00C95A9C"/>
    <w:rsid w:val="00C95CA4"/>
    <w:rsid w:val="00CA463C"/>
    <w:rsid w:val="00CA5286"/>
    <w:rsid w:val="00CA719B"/>
    <w:rsid w:val="00CB753E"/>
    <w:rsid w:val="00CC0210"/>
    <w:rsid w:val="00CD42A5"/>
    <w:rsid w:val="00CD6414"/>
    <w:rsid w:val="00CE46DC"/>
    <w:rsid w:val="00CF0987"/>
    <w:rsid w:val="00CF18C3"/>
    <w:rsid w:val="00CF239B"/>
    <w:rsid w:val="00D0191B"/>
    <w:rsid w:val="00D0429A"/>
    <w:rsid w:val="00D10895"/>
    <w:rsid w:val="00D13121"/>
    <w:rsid w:val="00D1560A"/>
    <w:rsid w:val="00D2403E"/>
    <w:rsid w:val="00D26A56"/>
    <w:rsid w:val="00D27F0F"/>
    <w:rsid w:val="00D35332"/>
    <w:rsid w:val="00D65C6B"/>
    <w:rsid w:val="00D72B58"/>
    <w:rsid w:val="00D75E74"/>
    <w:rsid w:val="00D803CF"/>
    <w:rsid w:val="00D923A4"/>
    <w:rsid w:val="00DA6327"/>
    <w:rsid w:val="00DB50C1"/>
    <w:rsid w:val="00DC069F"/>
    <w:rsid w:val="00DE36A4"/>
    <w:rsid w:val="00DE66BC"/>
    <w:rsid w:val="00DF5994"/>
    <w:rsid w:val="00E03A4C"/>
    <w:rsid w:val="00E1105F"/>
    <w:rsid w:val="00E151DE"/>
    <w:rsid w:val="00E17B4E"/>
    <w:rsid w:val="00E20437"/>
    <w:rsid w:val="00E32122"/>
    <w:rsid w:val="00E377FF"/>
    <w:rsid w:val="00E4094E"/>
    <w:rsid w:val="00E473FE"/>
    <w:rsid w:val="00E5476C"/>
    <w:rsid w:val="00E62B99"/>
    <w:rsid w:val="00E634A1"/>
    <w:rsid w:val="00E64E2C"/>
    <w:rsid w:val="00E72AD0"/>
    <w:rsid w:val="00E82069"/>
    <w:rsid w:val="00E821BE"/>
    <w:rsid w:val="00E8388F"/>
    <w:rsid w:val="00E8583C"/>
    <w:rsid w:val="00E97FBB"/>
    <w:rsid w:val="00EA0D96"/>
    <w:rsid w:val="00EA3CE9"/>
    <w:rsid w:val="00EB18C7"/>
    <w:rsid w:val="00EC5D67"/>
    <w:rsid w:val="00ED73F8"/>
    <w:rsid w:val="00EE4B31"/>
    <w:rsid w:val="00EF5A71"/>
    <w:rsid w:val="00F018B7"/>
    <w:rsid w:val="00F01F8A"/>
    <w:rsid w:val="00F0525C"/>
    <w:rsid w:val="00F0580F"/>
    <w:rsid w:val="00F11FAC"/>
    <w:rsid w:val="00F14894"/>
    <w:rsid w:val="00F2384B"/>
    <w:rsid w:val="00F2755B"/>
    <w:rsid w:val="00F32B1F"/>
    <w:rsid w:val="00F358C8"/>
    <w:rsid w:val="00F46510"/>
    <w:rsid w:val="00F47880"/>
    <w:rsid w:val="00F759BC"/>
    <w:rsid w:val="00F84134"/>
    <w:rsid w:val="00F84332"/>
    <w:rsid w:val="00F94D14"/>
    <w:rsid w:val="00FA0A7B"/>
    <w:rsid w:val="00FA6420"/>
    <w:rsid w:val="00FB059C"/>
    <w:rsid w:val="00FB10EE"/>
    <w:rsid w:val="00FB12A6"/>
    <w:rsid w:val="00FB2433"/>
    <w:rsid w:val="00FB3DEE"/>
    <w:rsid w:val="00FB7CB3"/>
    <w:rsid w:val="00FC03BC"/>
    <w:rsid w:val="00FD163F"/>
    <w:rsid w:val="00FE2A7F"/>
    <w:rsid w:val="00FF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77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List Paragraph"/>
    <w:basedOn w:val="a"/>
    <w:uiPriority w:val="34"/>
    <w:qFormat/>
    <w:rsid w:val="00707790"/>
    <w:pPr>
      <w:ind w:firstLineChars="200" w:firstLine="420"/>
    </w:pPr>
  </w:style>
  <w:style w:type="paragraph" w:customStyle="1" w:styleId="1">
    <w:name w:val="无间隔1"/>
    <w:rsid w:val="00707790"/>
    <w:pPr>
      <w:widowControl w:val="0"/>
      <w:jc w:val="both"/>
    </w:pPr>
    <w:rPr>
      <w:kern w:val="2"/>
      <w:sz w:val="21"/>
      <w:szCs w:val="24"/>
    </w:rPr>
  </w:style>
  <w:style w:type="paragraph" w:styleId="a5">
    <w:name w:val="Normal (Web)"/>
    <w:basedOn w:val="a"/>
    <w:qFormat/>
    <w:rsid w:val="007077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C638A3"/>
    <w:rPr>
      <w:sz w:val="18"/>
      <w:szCs w:val="18"/>
    </w:rPr>
  </w:style>
  <w:style w:type="paragraph" w:styleId="a7">
    <w:name w:val="footer"/>
    <w:basedOn w:val="a"/>
    <w:link w:val="Char"/>
    <w:uiPriority w:val="99"/>
    <w:rsid w:val="0041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7"/>
    <w:uiPriority w:val="99"/>
    <w:rsid w:val="004136DE"/>
    <w:rPr>
      <w:kern w:val="2"/>
      <w:sz w:val="18"/>
      <w:szCs w:val="18"/>
    </w:rPr>
  </w:style>
  <w:style w:type="character" w:styleId="a8">
    <w:name w:val="Hyperlink"/>
    <w:rsid w:val="00AE6F0A"/>
    <w:rPr>
      <w:color w:val="0000FF"/>
      <w:u w:val="single"/>
    </w:rPr>
  </w:style>
  <w:style w:type="character" w:customStyle="1" w:styleId="fontstyle01">
    <w:name w:val="fontstyle01"/>
    <w:basedOn w:val="a0"/>
    <w:qFormat/>
    <w:rsid w:val="00D13121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D1312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1">
    <w:name w:val="fontstyle31"/>
    <w:basedOn w:val="a0"/>
    <w:qFormat/>
    <w:rsid w:val="00D13121"/>
    <w:rPr>
      <w:rFonts w:ascii="Times New Roman" w:hAnsi="Times New Roman" w:cs="Times New Roman" w:hint="default"/>
      <w:color w:val="000000"/>
      <w:sz w:val="24"/>
      <w:szCs w:val="24"/>
    </w:rPr>
  </w:style>
  <w:style w:type="table" w:styleId="a9">
    <w:name w:val="Table Grid"/>
    <w:basedOn w:val="a1"/>
    <w:uiPriority w:val="39"/>
    <w:rsid w:val="00F018B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A937-16EF-452A-AE08-5E6B9B63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11</Pages>
  <Words>728</Words>
  <Characters>4151</Characters>
  <Application>Microsoft Office Word</Application>
  <DocSecurity>0</DocSecurity>
  <Lines>34</Lines>
  <Paragraphs>9</Paragraphs>
  <ScaleCrop>false</ScaleCrop>
  <Company>微软用户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鄂教工[2016]  号</dc:title>
  <dc:creator>徐亚敏</dc:creator>
  <cp:lastModifiedBy>卢红艳</cp:lastModifiedBy>
  <cp:revision>91</cp:revision>
  <cp:lastPrinted>2024-11-16T03:21:00Z</cp:lastPrinted>
  <dcterms:created xsi:type="dcterms:W3CDTF">2022-09-28T08:28:00Z</dcterms:created>
  <dcterms:modified xsi:type="dcterms:W3CDTF">2024-11-19T03:14:00Z</dcterms:modified>
</cp:coreProperties>
</file>